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6E" w:rsidRPr="00F04460" w:rsidRDefault="0031546E" w:rsidP="0031546E">
      <w:pPr>
        <w:jc w:val="right"/>
        <w:rPr>
          <w:b/>
          <w:sz w:val="28"/>
          <w:u w:val="single"/>
        </w:rPr>
      </w:pPr>
      <w:r w:rsidRPr="00F04460">
        <w:rPr>
          <w:b/>
          <w:sz w:val="28"/>
          <w:u w:val="single"/>
        </w:rPr>
        <w:t>Załącznik nr 1</w:t>
      </w:r>
    </w:p>
    <w:p w:rsidR="0057708E" w:rsidRPr="00F04460" w:rsidRDefault="008D171E" w:rsidP="00D57031">
      <w:pPr>
        <w:jc w:val="center"/>
        <w:rPr>
          <w:b/>
          <w:sz w:val="28"/>
          <w:u w:val="single"/>
        </w:rPr>
      </w:pPr>
      <w:r w:rsidRPr="00F04460">
        <w:rPr>
          <w:b/>
          <w:sz w:val="28"/>
          <w:u w:val="single"/>
        </w:rPr>
        <w:t>OPIS PRZEDMIOTU ZAMÓWIENIA</w:t>
      </w:r>
    </w:p>
    <w:p w:rsidR="002053F8" w:rsidRPr="00F04460" w:rsidRDefault="002053F8" w:rsidP="00D57031">
      <w:pPr>
        <w:jc w:val="center"/>
        <w:rPr>
          <w:b/>
          <w:sz w:val="28"/>
          <w:u w:val="single"/>
        </w:rPr>
      </w:pPr>
    </w:p>
    <w:p w:rsidR="002053F8" w:rsidRPr="00F04460" w:rsidRDefault="002053F8" w:rsidP="002053F8">
      <w:pPr>
        <w:jc w:val="both"/>
        <w:rPr>
          <w:b/>
          <w:sz w:val="28"/>
        </w:rPr>
      </w:pPr>
      <w:r w:rsidRPr="00F04460">
        <w:rPr>
          <w:b/>
          <w:sz w:val="28"/>
        </w:rPr>
        <w:t>We wszystkich przypadkach powołania się  na  konkretne rozwiązania  dopuszcza się  zastosowanie  rozwiązań równoważnych, o tych samych   bądź lepszych parametrach technicznych.</w:t>
      </w:r>
    </w:p>
    <w:p w:rsidR="000A5AAC" w:rsidRPr="00F04460" w:rsidRDefault="000A5AAC" w:rsidP="008D171E">
      <w:pPr>
        <w:pStyle w:val="Akapitzlist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F04460">
        <w:rPr>
          <w:b/>
          <w:u w:val="single"/>
        </w:rPr>
        <w:t>Roboty konstrukcyjno</w:t>
      </w:r>
      <w:r w:rsidR="0057708E" w:rsidRPr="00F04460">
        <w:rPr>
          <w:b/>
          <w:u w:val="single"/>
        </w:rPr>
        <w:t>–</w:t>
      </w:r>
      <w:r w:rsidRPr="00F04460">
        <w:rPr>
          <w:b/>
          <w:u w:val="single"/>
        </w:rPr>
        <w:t xml:space="preserve"> budowlane</w:t>
      </w:r>
    </w:p>
    <w:p w:rsidR="00D85E3F" w:rsidRPr="00F04460" w:rsidRDefault="00D85E3F" w:rsidP="00D85E3F">
      <w:pPr>
        <w:pStyle w:val="Akapitzlist"/>
        <w:ind w:left="284"/>
        <w:jc w:val="both"/>
        <w:rPr>
          <w:b/>
          <w:u w:val="single"/>
        </w:rPr>
      </w:pPr>
    </w:p>
    <w:p w:rsidR="00D85E3F" w:rsidRPr="00F04460" w:rsidRDefault="00D85E3F" w:rsidP="00D85E3F">
      <w:pPr>
        <w:pStyle w:val="Akapitzlist"/>
        <w:numPr>
          <w:ilvl w:val="0"/>
          <w:numId w:val="3"/>
        </w:numPr>
        <w:jc w:val="both"/>
        <w:rPr>
          <w:b/>
        </w:rPr>
      </w:pPr>
      <w:r w:rsidRPr="00F04460">
        <w:rPr>
          <w:b/>
        </w:rPr>
        <w:t>TEREN PLANOWANEJ INWESYTYCJI</w:t>
      </w:r>
    </w:p>
    <w:p w:rsidR="00D85E3F" w:rsidRPr="00F04460" w:rsidRDefault="00D85E3F" w:rsidP="00D85E3F">
      <w:pPr>
        <w:pStyle w:val="Akapitzlist"/>
        <w:jc w:val="both"/>
        <w:rPr>
          <w:b/>
        </w:rPr>
      </w:pPr>
    </w:p>
    <w:p w:rsidR="00D85E3F" w:rsidRPr="00F04460" w:rsidRDefault="00D85E3F" w:rsidP="00D85E3F">
      <w:pPr>
        <w:pStyle w:val="Akapitzlist"/>
        <w:jc w:val="both"/>
      </w:pPr>
      <w:r w:rsidRPr="00F04460">
        <w:t>Zagospodarowanie terenu dla projektowanego założenia obejmuje obszar działek o numerach ewidencyjnych:</w:t>
      </w:r>
    </w:p>
    <w:p w:rsidR="00D85E3F" w:rsidRPr="00F04460" w:rsidRDefault="00D85E3F" w:rsidP="00D85E3F">
      <w:pPr>
        <w:pStyle w:val="Akapitzlist"/>
        <w:jc w:val="both"/>
      </w:pPr>
      <w:r w:rsidRPr="00F04460">
        <w:t>297, 298,299, 300, 301, 302, na których przewidziano zlokalizowanie obiektów i elementów nowoprojektowanych:</w:t>
      </w:r>
    </w:p>
    <w:p w:rsidR="00D85E3F" w:rsidRPr="00F04460" w:rsidRDefault="00D85E3F" w:rsidP="00D85E3F">
      <w:pPr>
        <w:pStyle w:val="Akapitzlist"/>
        <w:numPr>
          <w:ilvl w:val="0"/>
          <w:numId w:val="12"/>
        </w:numPr>
        <w:ind w:left="993" w:hanging="284"/>
      </w:pPr>
      <w:r w:rsidRPr="00F04460">
        <w:t>utwardzonych dojść pieszych w postaci prowadzonych po terenie inwestycji</w:t>
      </w:r>
    </w:p>
    <w:p w:rsidR="00D85E3F" w:rsidRPr="00F04460" w:rsidRDefault="00D85E3F" w:rsidP="00D85E3F">
      <w:pPr>
        <w:pStyle w:val="Akapitzlist"/>
        <w:ind w:left="993"/>
      </w:pPr>
    </w:p>
    <w:p w:rsidR="00D85E3F" w:rsidRPr="00F04460" w:rsidRDefault="00D85E3F" w:rsidP="0054201C">
      <w:pPr>
        <w:pStyle w:val="Akapitzlist"/>
        <w:numPr>
          <w:ilvl w:val="0"/>
          <w:numId w:val="3"/>
        </w:numPr>
        <w:jc w:val="both"/>
        <w:rPr>
          <w:rFonts w:cs="Helvetica-Bold"/>
          <w:b/>
          <w:bCs/>
        </w:rPr>
      </w:pPr>
      <w:r w:rsidRPr="00F04460">
        <w:rPr>
          <w:rFonts w:cs="Helvetica-Bold"/>
          <w:b/>
          <w:bCs/>
        </w:rPr>
        <w:t>UKSZTAŁTOWANIE TERENU, DOJ</w:t>
      </w:r>
      <w:r w:rsidRPr="00F04460">
        <w:rPr>
          <w:rFonts w:cs="TTE185A628t00"/>
        </w:rPr>
        <w:t>Ś</w:t>
      </w:r>
      <w:r w:rsidRPr="00F04460">
        <w:rPr>
          <w:rFonts w:cs="Helvetica-Bold"/>
          <w:b/>
          <w:bCs/>
        </w:rPr>
        <w:t>CIA PIESZE</w:t>
      </w:r>
    </w:p>
    <w:p w:rsidR="0054201C" w:rsidRPr="00F04460" w:rsidRDefault="0054201C" w:rsidP="0054201C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Projektowany obiekt oraz utwardzenia zewn</w:t>
      </w:r>
      <w:r w:rsidRPr="00F04460">
        <w:rPr>
          <w:rFonts w:ascii="Calibri" w:hAnsi="Calibri" w:cs="TTE18B6D70t00"/>
        </w:rPr>
        <w:t>ę</w:t>
      </w:r>
      <w:r w:rsidRPr="00F04460">
        <w:rPr>
          <w:rFonts w:ascii="Calibri" w:hAnsi="Calibri" w:cs="Helvetica"/>
        </w:rPr>
        <w:t>trzne dostosowano do rze</w:t>
      </w:r>
      <w:r w:rsidRPr="00F04460">
        <w:rPr>
          <w:rFonts w:ascii="Calibri" w:hAnsi="Calibri" w:cs="TTE18B6D70t00"/>
        </w:rPr>
        <w:t>ź</w:t>
      </w:r>
      <w:r w:rsidRPr="00F04460">
        <w:rPr>
          <w:rFonts w:ascii="Calibri" w:hAnsi="Calibri" w:cs="Helvetica"/>
        </w:rPr>
        <w:t>by istniej</w:t>
      </w:r>
      <w:r w:rsidRPr="00F04460">
        <w:rPr>
          <w:rFonts w:ascii="Calibri" w:hAnsi="Calibri" w:cs="TTE18B6D70t00"/>
        </w:rPr>
        <w:t>ą</w:t>
      </w:r>
      <w:r w:rsidRPr="00F04460">
        <w:rPr>
          <w:rFonts w:ascii="Calibri" w:hAnsi="Calibri" w:cs="Helvetica"/>
        </w:rPr>
        <w:t>cego z uwzgl</w:t>
      </w:r>
      <w:r w:rsidRPr="00F04460">
        <w:rPr>
          <w:rFonts w:ascii="Calibri" w:hAnsi="Calibri" w:cs="TTE18B6D70t00"/>
        </w:rPr>
        <w:t>ę</w:t>
      </w:r>
      <w:r w:rsidRPr="00F04460">
        <w:rPr>
          <w:rFonts w:ascii="Calibri" w:hAnsi="Calibri" w:cs="Helvetica"/>
        </w:rPr>
        <w:t>dnieniem koniecznej niwelacji terenu w rejonie projektowanych wyj</w:t>
      </w:r>
      <w:r w:rsidRPr="00F04460">
        <w:rPr>
          <w:rFonts w:ascii="Calibri" w:hAnsi="Calibri" w:cs="TTE18B6D70t00"/>
        </w:rPr>
        <w:t xml:space="preserve">ść </w:t>
      </w:r>
      <w:r w:rsidRPr="00F04460">
        <w:rPr>
          <w:rFonts w:ascii="Calibri" w:hAnsi="Calibri" w:cs="Helvetica"/>
        </w:rPr>
        <w:t>zewn</w:t>
      </w:r>
      <w:r w:rsidRPr="00F04460">
        <w:rPr>
          <w:rFonts w:ascii="Calibri" w:hAnsi="Calibri" w:cs="TTE18B6D70t00"/>
        </w:rPr>
        <w:t>ę</w:t>
      </w:r>
      <w:r w:rsidRPr="00F04460">
        <w:rPr>
          <w:rFonts w:ascii="Calibri" w:hAnsi="Calibri" w:cs="Helvetica"/>
        </w:rPr>
        <w:t>trznych. Na terenie obj</w:t>
      </w:r>
      <w:r w:rsidRPr="00F04460">
        <w:rPr>
          <w:rFonts w:ascii="Calibri" w:hAnsi="Calibri" w:cs="TTE18B6D70t00"/>
        </w:rPr>
        <w:t>ę</w:t>
      </w:r>
      <w:r w:rsidRPr="00F04460">
        <w:rPr>
          <w:rFonts w:ascii="Calibri" w:hAnsi="Calibri" w:cs="Helvetica"/>
        </w:rPr>
        <w:t>tym opracowaniem przewidziano rozwi</w:t>
      </w:r>
      <w:r w:rsidRPr="00F04460">
        <w:rPr>
          <w:rFonts w:ascii="Calibri" w:hAnsi="Calibri" w:cs="TTE18B6D70t00"/>
        </w:rPr>
        <w:t>ą</w:t>
      </w:r>
      <w:r w:rsidRPr="00F04460">
        <w:rPr>
          <w:rFonts w:ascii="Calibri" w:hAnsi="Calibri" w:cs="Helvetica"/>
        </w:rPr>
        <w:t>zanie nowych doj</w:t>
      </w:r>
      <w:r w:rsidRPr="00F04460">
        <w:rPr>
          <w:rFonts w:ascii="Calibri" w:hAnsi="Calibri" w:cs="TTE18B6D70t00"/>
        </w:rPr>
        <w:t xml:space="preserve">ść </w:t>
      </w:r>
      <w:r w:rsidRPr="00F04460">
        <w:rPr>
          <w:rFonts w:ascii="Calibri" w:hAnsi="Calibri" w:cs="Helvetica"/>
        </w:rPr>
        <w:t>i utwardze</w:t>
      </w:r>
      <w:r w:rsidRPr="00F04460">
        <w:rPr>
          <w:rFonts w:ascii="Calibri" w:hAnsi="Calibri" w:cs="TTE18B6D70t00"/>
        </w:rPr>
        <w:t>ń</w:t>
      </w:r>
      <w:r w:rsidRPr="00F04460">
        <w:rPr>
          <w:rFonts w:ascii="Calibri" w:hAnsi="Calibri" w:cs="Helvetica"/>
        </w:rPr>
        <w:t>. Układ nawierzchni zewn</w:t>
      </w:r>
      <w:r w:rsidRPr="00F04460">
        <w:rPr>
          <w:rFonts w:ascii="Calibri" w:hAnsi="Calibri" w:cs="TTE18B6D70t00"/>
        </w:rPr>
        <w:t>ę</w:t>
      </w:r>
      <w:r w:rsidRPr="00F04460">
        <w:rPr>
          <w:rFonts w:ascii="Calibri" w:hAnsi="Calibri" w:cs="Helvetica"/>
        </w:rPr>
        <w:t>trznych od strony wej</w:t>
      </w:r>
      <w:r w:rsidRPr="00F04460">
        <w:rPr>
          <w:rFonts w:ascii="Calibri" w:hAnsi="Calibri" w:cs="TTE18B6D70t00"/>
        </w:rPr>
        <w:t>ś</w:t>
      </w:r>
      <w:r w:rsidRPr="00F04460">
        <w:rPr>
          <w:rFonts w:ascii="Calibri" w:hAnsi="Calibri" w:cs="Helvetica"/>
        </w:rPr>
        <w:t>cia głównego usytuowanego od strony drogi zaprojektowano w układzie podestów wznosz</w:t>
      </w:r>
      <w:r w:rsidRPr="00F04460">
        <w:rPr>
          <w:rFonts w:ascii="Calibri" w:hAnsi="Calibri" w:cs="TTE18B6D70t00"/>
        </w:rPr>
        <w:t>ą</w:t>
      </w:r>
      <w:r w:rsidRPr="00F04460">
        <w:rPr>
          <w:rFonts w:ascii="Calibri" w:hAnsi="Calibri" w:cs="Helvetica"/>
        </w:rPr>
        <w:t>cych si</w:t>
      </w:r>
      <w:r w:rsidRPr="00F04460">
        <w:rPr>
          <w:rFonts w:ascii="Calibri" w:hAnsi="Calibri" w:cs="TTE18B6D70t00"/>
        </w:rPr>
        <w:t xml:space="preserve">ę </w:t>
      </w:r>
      <w:r w:rsidRPr="00F04460">
        <w:rPr>
          <w:rFonts w:ascii="Calibri" w:hAnsi="Calibri" w:cs="Helvetica"/>
        </w:rPr>
        <w:t>uskokowo zgodnie z nachyleniem terenu. W rejonie istniej</w:t>
      </w:r>
      <w:r w:rsidRPr="00F04460">
        <w:rPr>
          <w:rFonts w:ascii="Calibri" w:hAnsi="Calibri" w:cs="TTE18B6D70t00"/>
        </w:rPr>
        <w:t>ą</w:t>
      </w:r>
      <w:r w:rsidRPr="00F04460">
        <w:rPr>
          <w:rFonts w:ascii="Calibri" w:hAnsi="Calibri" w:cs="Helvetica"/>
        </w:rPr>
        <w:t>cej mogiły pomordowanych oraz przed wej</w:t>
      </w:r>
      <w:r w:rsidRPr="00F04460">
        <w:rPr>
          <w:rFonts w:ascii="Calibri" w:hAnsi="Calibri" w:cs="TTE18B6D70t00"/>
        </w:rPr>
        <w:t>ś</w:t>
      </w:r>
      <w:r w:rsidRPr="00F04460">
        <w:rPr>
          <w:rFonts w:ascii="Calibri" w:hAnsi="Calibri" w:cs="Helvetica"/>
        </w:rPr>
        <w:t>cie do Mauzoleum spoczniki mog</w:t>
      </w:r>
      <w:r w:rsidRPr="00F04460">
        <w:rPr>
          <w:rFonts w:ascii="Calibri" w:hAnsi="Calibri" w:cs="TTE18B6D70t00"/>
        </w:rPr>
        <w:t xml:space="preserve">ą </w:t>
      </w:r>
      <w:r w:rsidRPr="00F04460">
        <w:rPr>
          <w:rFonts w:ascii="Calibri" w:hAnsi="Calibri" w:cs="Helvetica"/>
        </w:rPr>
        <w:t>stanowi</w:t>
      </w:r>
      <w:r w:rsidRPr="00F04460">
        <w:rPr>
          <w:rFonts w:ascii="Calibri" w:hAnsi="Calibri" w:cs="TTE18B6D70t00"/>
        </w:rPr>
        <w:t xml:space="preserve">ć </w:t>
      </w:r>
      <w:r w:rsidRPr="00F04460">
        <w:rPr>
          <w:rFonts w:ascii="Calibri" w:hAnsi="Calibri" w:cs="Helvetica"/>
        </w:rPr>
        <w:t>place wykorzystywane do zgromadze</w:t>
      </w:r>
      <w:r w:rsidRPr="00F04460">
        <w:rPr>
          <w:rFonts w:ascii="Calibri" w:hAnsi="Calibri" w:cs="TTE18B6D70t00"/>
        </w:rPr>
        <w:t xml:space="preserve">ń </w:t>
      </w:r>
      <w:r w:rsidRPr="00F04460">
        <w:rPr>
          <w:rFonts w:ascii="Calibri" w:hAnsi="Calibri" w:cs="Helvetica"/>
        </w:rPr>
        <w:t>i uroczysto</w:t>
      </w:r>
      <w:r w:rsidRPr="00F04460">
        <w:rPr>
          <w:rFonts w:ascii="Calibri" w:hAnsi="Calibri" w:cs="TTE18B6D70t00"/>
        </w:rPr>
        <w:t>ś</w:t>
      </w:r>
      <w:r w:rsidRPr="00F04460">
        <w:rPr>
          <w:rFonts w:ascii="Calibri" w:hAnsi="Calibri" w:cs="Helvetica"/>
        </w:rPr>
        <w:t>ci. Ró</w:t>
      </w:r>
      <w:r w:rsidRPr="00F04460">
        <w:rPr>
          <w:rFonts w:ascii="Calibri" w:hAnsi="Calibri" w:cs="TTE18B6D70t00"/>
        </w:rPr>
        <w:t>ż</w:t>
      </w:r>
      <w:r w:rsidRPr="00F04460">
        <w:rPr>
          <w:rFonts w:ascii="Calibri" w:hAnsi="Calibri" w:cs="Helvetica"/>
        </w:rPr>
        <w:t>nica wysoko</w:t>
      </w:r>
      <w:r w:rsidRPr="00F04460">
        <w:rPr>
          <w:rFonts w:ascii="Calibri" w:hAnsi="Calibri" w:cs="TTE18B6D70t00"/>
        </w:rPr>
        <w:t>ś</w:t>
      </w:r>
      <w:r w:rsidRPr="00F04460">
        <w:rPr>
          <w:rFonts w:ascii="Calibri" w:hAnsi="Calibri" w:cs="Helvetica"/>
        </w:rPr>
        <w:t>ci pomi</w:t>
      </w:r>
      <w:r w:rsidRPr="00F04460">
        <w:rPr>
          <w:rFonts w:ascii="Calibri" w:hAnsi="Calibri" w:cs="TTE18B6D70t00"/>
        </w:rPr>
        <w:t>ę</w:t>
      </w:r>
      <w:r w:rsidRPr="00F04460">
        <w:rPr>
          <w:rFonts w:ascii="Calibri" w:hAnsi="Calibri" w:cs="Helvetica"/>
        </w:rPr>
        <w:t>dzy tarasami wynosi do 0,50 m, doj</w:t>
      </w:r>
      <w:r w:rsidRPr="00F04460">
        <w:rPr>
          <w:rFonts w:ascii="Calibri" w:hAnsi="Calibri" w:cs="TTE18B6D70t00"/>
        </w:rPr>
        <w:t>ś</w:t>
      </w:r>
      <w:r w:rsidRPr="00F04460">
        <w:rPr>
          <w:rFonts w:ascii="Calibri" w:hAnsi="Calibri" w:cs="Helvetica"/>
        </w:rPr>
        <w:t>cie na poszczególne poziomy poprowadzono schodami terenowymi. Dost</w:t>
      </w:r>
      <w:r w:rsidRPr="00F04460">
        <w:rPr>
          <w:rFonts w:ascii="Calibri" w:hAnsi="Calibri" w:cs="TTE18B6D70t00"/>
        </w:rPr>
        <w:t>ę</w:t>
      </w:r>
      <w:r w:rsidRPr="00F04460">
        <w:rPr>
          <w:rFonts w:ascii="Calibri" w:hAnsi="Calibri" w:cs="Helvetica"/>
        </w:rPr>
        <w:t>p na poziom najwy</w:t>
      </w:r>
      <w:r w:rsidRPr="00F04460">
        <w:rPr>
          <w:rFonts w:ascii="Calibri" w:hAnsi="Calibri" w:cs="TTE18B6D70t00"/>
        </w:rPr>
        <w:t>ż</w:t>
      </w:r>
      <w:r w:rsidRPr="00F04460">
        <w:rPr>
          <w:rFonts w:ascii="Calibri" w:hAnsi="Calibri" w:cs="Helvetica"/>
        </w:rPr>
        <w:t>ej poło</w:t>
      </w:r>
      <w:r w:rsidRPr="00F04460">
        <w:rPr>
          <w:rFonts w:ascii="Calibri" w:hAnsi="Calibri" w:cs="TTE18B6D70t00"/>
        </w:rPr>
        <w:t>ż</w:t>
      </w:r>
      <w:r w:rsidRPr="00F04460">
        <w:rPr>
          <w:rFonts w:ascii="Calibri" w:hAnsi="Calibri" w:cs="Helvetica"/>
        </w:rPr>
        <w:t>onego podestu placu przed wej</w:t>
      </w:r>
      <w:r w:rsidRPr="00F04460">
        <w:rPr>
          <w:rFonts w:ascii="Calibri" w:hAnsi="Calibri" w:cs="TTE18B6D70t00"/>
        </w:rPr>
        <w:t>ś</w:t>
      </w:r>
      <w:r w:rsidRPr="00F04460">
        <w:rPr>
          <w:rFonts w:ascii="Calibri" w:hAnsi="Calibri" w:cs="Helvetica"/>
        </w:rPr>
        <w:t>ciem do Mauzoleum zapewniono tak</w:t>
      </w:r>
      <w:r w:rsidRPr="00F04460">
        <w:rPr>
          <w:rFonts w:ascii="Calibri" w:hAnsi="Calibri" w:cs="TTE18B6D70t00"/>
        </w:rPr>
        <w:t>ż</w:t>
      </w:r>
      <w:r w:rsidRPr="00F04460">
        <w:rPr>
          <w:rFonts w:ascii="Calibri" w:hAnsi="Calibri" w:cs="Helvetica"/>
        </w:rPr>
        <w:t>e przy pomocy mechanicznego podno</w:t>
      </w:r>
      <w:r w:rsidRPr="00F04460">
        <w:rPr>
          <w:rFonts w:ascii="Calibri" w:hAnsi="Calibri" w:cs="TTE18B6D70t00"/>
        </w:rPr>
        <w:t>ś</w:t>
      </w:r>
      <w:r w:rsidRPr="00F04460">
        <w:rPr>
          <w:rFonts w:ascii="Calibri" w:hAnsi="Calibri" w:cs="Helvetica"/>
        </w:rPr>
        <w:t>nika przystosowanego dla osób niepełnosprawnych. Utwardzenia w gł</w:t>
      </w:r>
      <w:r w:rsidRPr="00F04460">
        <w:rPr>
          <w:rFonts w:ascii="Calibri" w:hAnsi="Calibri" w:cs="TTE18B6D70t00"/>
        </w:rPr>
        <w:t>ę</w:t>
      </w:r>
      <w:r w:rsidRPr="00F04460">
        <w:rPr>
          <w:rFonts w:ascii="Calibri" w:hAnsi="Calibri" w:cs="Helvetica"/>
        </w:rPr>
        <w:t>bi terenu przebiegaj</w:t>
      </w:r>
      <w:r w:rsidRPr="00F04460">
        <w:rPr>
          <w:rFonts w:ascii="Calibri" w:hAnsi="Calibri" w:cs="TTE18B6D70t00"/>
        </w:rPr>
        <w:t>ą</w:t>
      </w:r>
      <w:r w:rsidRPr="00F04460">
        <w:rPr>
          <w:rFonts w:ascii="Calibri" w:hAnsi="Calibri" w:cs="Helvetica"/>
        </w:rPr>
        <w:t>ce prostopadle do obiektu zaprojektowane s</w:t>
      </w:r>
      <w:r w:rsidRPr="00F04460">
        <w:rPr>
          <w:rFonts w:ascii="Calibri" w:hAnsi="Calibri" w:cs="TTE18B6D70t00"/>
        </w:rPr>
        <w:t xml:space="preserve">ą </w:t>
      </w:r>
      <w:r w:rsidRPr="00F04460">
        <w:rPr>
          <w:rFonts w:ascii="Calibri" w:hAnsi="Calibri" w:cs="Helvetica"/>
        </w:rPr>
        <w:t>jako chodniki o nachyleniu podłu</w:t>
      </w:r>
      <w:r w:rsidRPr="00F04460">
        <w:rPr>
          <w:rFonts w:ascii="Calibri" w:hAnsi="Calibri" w:cs="TTE18B6D70t00"/>
        </w:rPr>
        <w:t>ż</w:t>
      </w:r>
      <w:r w:rsidRPr="00F04460">
        <w:rPr>
          <w:rFonts w:ascii="Calibri" w:hAnsi="Calibri" w:cs="Helvetica"/>
        </w:rPr>
        <w:t xml:space="preserve">nym do 5%. </w:t>
      </w:r>
    </w:p>
    <w:p w:rsidR="0054201C" w:rsidRPr="00F04460" w:rsidRDefault="0054201C" w:rsidP="0054201C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Powierzchnie poza utwardzeniami prowadz</w:t>
      </w:r>
      <w:r w:rsidRPr="00F04460">
        <w:rPr>
          <w:rFonts w:ascii="Calibri" w:hAnsi="Calibri" w:cs="TTE18B6D70t00"/>
        </w:rPr>
        <w:t>ą</w:t>
      </w:r>
      <w:r w:rsidRPr="00F04460">
        <w:rPr>
          <w:rFonts w:ascii="Calibri" w:hAnsi="Calibri" w:cs="Helvetica"/>
        </w:rPr>
        <w:t>cymi do tablic pami</w:t>
      </w:r>
      <w:r w:rsidRPr="00F04460">
        <w:rPr>
          <w:rFonts w:ascii="Calibri" w:hAnsi="Calibri" w:cs="TTE18B6D70t00"/>
        </w:rPr>
        <w:t>ę</w:t>
      </w:r>
      <w:r w:rsidRPr="00F04460">
        <w:rPr>
          <w:rFonts w:ascii="Calibri" w:hAnsi="Calibri" w:cs="Helvetica"/>
        </w:rPr>
        <w:t>ci przy ogrodzeniach terenu usytuowano pola nieregularnie rozstawionych krzy</w:t>
      </w:r>
      <w:r w:rsidRPr="00F04460">
        <w:rPr>
          <w:rFonts w:ascii="Calibri" w:hAnsi="Calibri" w:cs="TTE18B6D70t00"/>
        </w:rPr>
        <w:t>ż</w:t>
      </w:r>
      <w:r w:rsidRPr="00F04460">
        <w:rPr>
          <w:rFonts w:ascii="Calibri" w:hAnsi="Calibri" w:cs="Helvetica"/>
        </w:rPr>
        <w:t>y pami</w:t>
      </w:r>
      <w:r w:rsidRPr="00F04460">
        <w:rPr>
          <w:rFonts w:ascii="Calibri" w:hAnsi="Calibri" w:cs="TTE18B6D70t00"/>
        </w:rPr>
        <w:t>ę</w:t>
      </w:r>
      <w:r w:rsidRPr="00F04460">
        <w:rPr>
          <w:rFonts w:ascii="Calibri" w:hAnsi="Calibri" w:cs="Helvetica"/>
        </w:rPr>
        <w:t>ci. Przewidziano wykorzystanie 35 krzy</w:t>
      </w:r>
      <w:r w:rsidRPr="00F04460">
        <w:rPr>
          <w:rFonts w:ascii="Calibri" w:hAnsi="Calibri" w:cs="TTE18B6D70t00"/>
        </w:rPr>
        <w:t>ż</w:t>
      </w:r>
      <w:r w:rsidRPr="00F04460">
        <w:rPr>
          <w:rFonts w:ascii="Calibri" w:hAnsi="Calibri" w:cs="Helvetica"/>
        </w:rPr>
        <w:t>y istniej</w:t>
      </w:r>
      <w:r w:rsidRPr="00F04460">
        <w:rPr>
          <w:rFonts w:ascii="Calibri" w:hAnsi="Calibri" w:cs="TTE18B6D70t00"/>
        </w:rPr>
        <w:t>ą</w:t>
      </w:r>
      <w:r w:rsidRPr="00F04460">
        <w:rPr>
          <w:rFonts w:ascii="Calibri" w:hAnsi="Calibri" w:cs="Helvetica"/>
        </w:rPr>
        <w:t>cych obecnie oraz ustawienie 283 nowych.</w:t>
      </w:r>
    </w:p>
    <w:p w:rsidR="00D85E3F" w:rsidRPr="00F04460" w:rsidRDefault="00D85E3F" w:rsidP="00D85E3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D85E3F" w:rsidRPr="00F04460" w:rsidRDefault="00D85E3F" w:rsidP="0054201C">
      <w:pPr>
        <w:pStyle w:val="Akapitzlist"/>
        <w:numPr>
          <w:ilvl w:val="0"/>
          <w:numId w:val="3"/>
        </w:numPr>
        <w:jc w:val="both"/>
        <w:rPr>
          <w:rFonts w:cs="Helvetica-Bold"/>
          <w:b/>
          <w:bCs/>
        </w:rPr>
      </w:pPr>
      <w:r w:rsidRPr="00F04460">
        <w:rPr>
          <w:rFonts w:cs="Helvetica-Bold"/>
          <w:b/>
          <w:bCs/>
        </w:rPr>
        <w:t>ZAGOSPODAROWANIE TERENU</w:t>
      </w:r>
    </w:p>
    <w:p w:rsidR="0054201C" w:rsidRPr="00F04460" w:rsidRDefault="0054201C" w:rsidP="0054201C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Przewiedziano następujące typy głównych robót budowlanych przy realizacji projektowanej zagospodarowania</w:t>
      </w:r>
    </w:p>
    <w:p w:rsidR="0054201C" w:rsidRPr="00F04460" w:rsidRDefault="0054201C" w:rsidP="008C7337">
      <w:pPr>
        <w:rPr>
          <w:rFonts w:ascii="Calibri" w:hAnsi="Calibri" w:cs="Helvetica"/>
        </w:rPr>
      </w:pPr>
      <w:r w:rsidRPr="00F04460">
        <w:rPr>
          <w:rFonts w:ascii="Calibri" w:hAnsi="Calibri" w:cs="Helvetica"/>
        </w:rPr>
        <w:t>terenu:</w:t>
      </w:r>
    </w:p>
    <w:p w:rsidR="0054201C" w:rsidRPr="00F04460" w:rsidRDefault="0054201C" w:rsidP="005420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Roboty związane z geodezyjnym wytyczeniem tras sieci uzbrojenia terenu uraz elementów zagospodarowania.</w:t>
      </w:r>
    </w:p>
    <w:p w:rsidR="0054201C" w:rsidRPr="00F04460" w:rsidRDefault="0054201C" w:rsidP="005420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lastRenderedPageBreak/>
        <w:t>Roboty ziemne związane z wykonaniem wykopu pod trasy sieci uzbrojenia terenu.</w:t>
      </w:r>
    </w:p>
    <w:p w:rsidR="0054201C" w:rsidRPr="00F04460" w:rsidRDefault="0054201C" w:rsidP="005420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Roboty instalacyjne związane z rozprowadzeniem tras sieci uzbrojenia terenu nie wykonanego w poprzednich etapach realizacji budowy.</w:t>
      </w:r>
    </w:p>
    <w:p w:rsidR="0054201C" w:rsidRPr="00F04460" w:rsidRDefault="0054201C" w:rsidP="005420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 xml:space="preserve">Roboty ziemne związane z wykonaniem zasypek wykopów po ułożeniu sieci </w:t>
      </w:r>
    </w:p>
    <w:p w:rsidR="0054201C" w:rsidRPr="00F04460" w:rsidRDefault="0054201C" w:rsidP="005420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Roboty ziemne związane z wykonaniem niwelacji terenu,</w:t>
      </w:r>
    </w:p>
    <w:p w:rsidR="0054201C" w:rsidRPr="00F04460" w:rsidRDefault="0054201C" w:rsidP="005420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Roboty ziemne związane z wykonaniem podbudów pod projektowane utwardzenia terenowe</w:t>
      </w:r>
    </w:p>
    <w:p w:rsidR="0054201C" w:rsidRPr="00F04460" w:rsidRDefault="0054201C" w:rsidP="005420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Roboty Żelbetowe oraz brukarskie związane z wykonaniem utwardzeń terenowych.</w:t>
      </w:r>
    </w:p>
    <w:p w:rsidR="0054201C" w:rsidRPr="00F04460" w:rsidRDefault="0054201C" w:rsidP="005420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Roboty ziemne związane z nawiezieniem ziemi roślinnej i obsianiem trawą</w:t>
      </w:r>
    </w:p>
    <w:p w:rsidR="0054201C" w:rsidRPr="00F04460" w:rsidRDefault="0054201C" w:rsidP="005420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Przygotowanie obiektu do odbioru technicznego.</w:t>
      </w:r>
    </w:p>
    <w:p w:rsidR="00D85E3F" w:rsidRPr="00F04460" w:rsidRDefault="00D85E3F" w:rsidP="00D85E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="Helvetica-Bold"/>
          <w:b/>
          <w:bCs/>
        </w:rPr>
      </w:pPr>
    </w:p>
    <w:p w:rsidR="00D85E3F" w:rsidRPr="00F04460" w:rsidRDefault="00D85E3F" w:rsidP="00D85E3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D85E3F" w:rsidRPr="00F04460" w:rsidRDefault="00D85E3F" w:rsidP="00D85E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vanish/>
        </w:rPr>
      </w:pPr>
    </w:p>
    <w:p w:rsidR="00D85E3F" w:rsidRPr="00F04460" w:rsidRDefault="00D85E3F" w:rsidP="00D85E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vanish/>
        </w:rPr>
      </w:pPr>
    </w:p>
    <w:p w:rsidR="00D85E3F" w:rsidRPr="00F04460" w:rsidRDefault="00D85E3F" w:rsidP="00D85E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vanish/>
        </w:rPr>
      </w:pPr>
    </w:p>
    <w:p w:rsidR="00D85E3F" w:rsidRPr="00F04460" w:rsidRDefault="00D85E3F" w:rsidP="00D85E3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F04460">
        <w:rPr>
          <w:rFonts w:cs="Helvetica-Bold"/>
          <w:b/>
          <w:bCs/>
        </w:rPr>
        <w:t>ROZWIĄZANIA MATERIAŁOWE WYKOŃCZEŃ ZEWNĘTRZNYCH</w:t>
      </w:r>
    </w:p>
    <w:p w:rsidR="00D85E3F" w:rsidRPr="00F04460" w:rsidRDefault="00D85E3F" w:rsidP="00D85E3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F04460">
        <w:rPr>
          <w:rFonts w:cs="Helvetica-Bold"/>
          <w:b/>
          <w:bCs/>
        </w:rPr>
        <w:t>DOJŚCIA</w:t>
      </w:r>
      <w:r w:rsidR="00860E0D" w:rsidRPr="00F04460">
        <w:rPr>
          <w:rFonts w:cs="Helvetica-Bold"/>
          <w:b/>
          <w:bCs/>
        </w:rPr>
        <w:t xml:space="preserve"> </w:t>
      </w:r>
      <w:r w:rsidRPr="00F04460">
        <w:rPr>
          <w:rFonts w:cs="Helvetica-Bold"/>
          <w:b/>
          <w:bCs/>
        </w:rPr>
        <w:t xml:space="preserve"> UTWARDZONE</w:t>
      </w:r>
    </w:p>
    <w:p w:rsidR="00D85E3F" w:rsidRPr="00F04460" w:rsidRDefault="00D85E3F" w:rsidP="00D85E3F">
      <w:pPr>
        <w:pStyle w:val="Akapitzlist"/>
        <w:autoSpaceDE w:val="0"/>
        <w:autoSpaceDN w:val="0"/>
        <w:adjustRightInd w:val="0"/>
        <w:spacing w:after="0" w:line="240" w:lineRule="auto"/>
        <w:ind w:left="1224"/>
        <w:rPr>
          <w:rFonts w:cs="Helvetica-Bold"/>
          <w:b/>
          <w:bCs/>
        </w:rPr>
      </w:pPr>
    </w:p>
    <w:p w:rsidR="00D85E3F" w:rsidRPr="00F04460" w:rsidRDefault="00D85E3F" w:rsidP="00D85E3F">
      <w:pPr>
        <w:pStyle w:val="Akapitzlist"/>
        <w:jc w:val="both"/>
        <w:rPr>
          <w:rFonts w:cs="Helvetica"/>
          <w:b/>
        </w:rPr>
      </w:pPr>
      <w:r w:rsidRPr="00F04460">
        <w:rPr>
          <w:rFonts w:cs="Helvetica"/>
        </w:rPr>
        <w:t xml:space="preserve">Całość nawierzchni betonowych P01 zgodnie z rys. </w:t>
      </w:r>
      <w:r w:rsidRPr="00F04460">
        <w:rPr>
          <w:rFonts w:cs="Helvetica"/>
          <w:b/>
        </w:rPr>
        <w:t>A 05 02B 04</w:t>
      </w:r>
      <w:r w:rsidRPr="00F04460">
        <w:rPr>
          <w:rFonts w:cs="Helvetica"/>
        </w:rPr>
        <w:t xml:space="preserve"> z dnia </w:t>
      </w:r>
      <w:r w:rsidRPr="00F04460">
        <w:rPr>
          <w:rFonts w:cs="Helvetica"/>
          <w:b/>
        </w:rPr>
        <w:t>30.11.2015</w:t>
      </w:r>
    </w:p>
    <w:p w:rsidR="00D85E3F" w:rsidRPr="00F04460" w:rsidRDefault="00D85E3F" w:rsidP="00D85E3F">
      <w:pPr>
        <w:pStyle w:val="Akapitzlist"/>
        <w:jc w:val="both"/>
        <w:rPr>
          <w:rFonts w:cs="Helvetica"/>
          <w:b/>
        </w:rPr>
      </w:pPr>
    </w:p>
    <w:p w:rsidR="00D85E3F" w:rsidRPr="00F04460" w:rsidRDefault="00D85E3F" w:rsidP="00D85E3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F04460">
        <w:rPr>
          <w:rFonts w:cs="Helvetica-Bold"/>
          <w:b/>
          <w:bCs/>
        </w:rPr>
        <w:t>SCHODY</w:t>
      </w:r>
    </w:p>
    <w:p w:rsidR="00D85E3F" w:rsidRPr="00F04460" w:rsidRDefault="00D85E3F" w:rsidP="00D85E3F">
      <w:pPr>
        <w:pStyle w:val="Akapitzlist"/>
        <w:autoSpaceDE w:val="0"/>
        <w:autoSpaceDN w:val="0"/>
        <w:adjustRightInd w:val="0"/>
        <w:spacing w:after="0" w:line="240" w:lineRule="auto"/>
        <w:ind w:left="1224"/>
        <w:rPr>
          <w:rFonts w:cs="Helvetica-Bold"/>
          <w:b/>
          <w:bCs/>
        </w:rPr>
      </w:pPr>
    </w:p>
    <w:p w:rsidR="00D85E3F" w:rsidRPr="00F04460" w:rsidRDefault="00D85E3F" w:rsidP="00D85E3F">
      <w:pPr>
        <w:pStyle w:val="Akapitzlist"/>
        <w:jc w:val="both"/>
        <w:rPr>
          <w:rFonts w:cs="Helvetica"/>
        </w:rPr>
      </w:pPr>
      <w:r w:rsidRPr="00F04460">
        <w:rPr>
          <w:rFonts w:cs="Helvetica"/>
        </w:rPr>
        <w:t>Wylewan</w:t>
      </w:r>
      <w:r w:rsidR="003919AA" w:rsidRPr="00F04460">
        <w:rPr>
          <w:rFonts w:cs="Helvetica"/>
        </w:rPr>
        <w:t>i</w:t>
      </w:r>
      <w:r w:rsidRPr="00F04460">
        <w:rPr>
          <w:rFonts w:cs="Helvetica"/>
        </w:rPr>
        <w:t xml:space="preserve">e </w:t>
      </w:r>
      <w:r w:rsidRPr="00F04460">
        <w:rPr>
          <w:rFonts w:cs="TTE181BBD8t00"/>
        </w:rPr>
        <w:t>ż</w:t>
      </w:r>
      <w:r w:rsidRPr="00F04460">
        <w:rPr>
          <w:rFonts w:cs="Helvetica"/>
        </w:rPr>
        <w:t>elbetowe przy dojściu do rampy zgodnie z załączonym szkicem pokazującym zakres,  beton C25/30 zbrojenie wg projektu konstrukcji.</w:t>
      </w:r>
    </w:p>
    <w:p w:rsidR="00D85E3F" w:rsidRPr="00F04460" w:rsidRDefault="00D85E3F" w:rsidP="00D85E3F">
      <w:pPr>
        <w:pStyle w:val="Akapitzlist"/>
        <w:jc w:val="both"/>
        <w:rPr>
          <w:b/>
        </w:rPr>
      </w:pPr>
    </w:p>
    <w:p w:rsidR="00D85E3F" w:rsidRPr="00F04460" w:rsidRDefault="00D85E3F" w:rsidP="00D85E3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F04460">
        <w:rPr>
          <w:rFonts w:cs="TTE1D3A1F8t00"/>
        </w:rPr>
        <w:t>Ś</w:t>
      </w:r>
      <w:r w:rsidRPr="00F04460">
        <w:rPr>
          <w:rFonts w:cs="Helvetica-Bold"/>
          <w:b/>
          <w:bCs/>
        </w:rPr>
        <w:t>CIANY OPOROWE</w:t>
      </w:r>
    </w:p>
    <w:p w:rsidR="00D85E3F" w:rsidRPr="00F04460" w:rsidRDefault="00D85E3F" w:rsidP="00D85E3F">
      <w:pPr>
        <w:pStyle w:val="Akapitzlist"/>
        <w:autoSpaceDE w:val="0"/>
        <w:autoSpaceDN w:val="0"/>
        <w:adjustRightInd w:val="0"/>
        <w:spacing w:after="0" w:line="240" w:lineRule="auto"/>
        <w:ind w:left="1224"/>
        <w:rPr>
          <w:rFonts w:cs="Helvetica-Bold"/>
          <w:b/>
          <w:bCs/>
        </w:rPr>
      </w:pPr>
    </w:p>
    <w:p w:rsidR="007F5A05" w:rsidRPr="00F04460" w:rsidRDefault="007F5A05" w:rsidP="007F5A05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 xml:space="preserve">Wodoszczelna </w:t>
      </w:r>
      <w:r w:rsidRPr="00F04460">
        <w:rPr>
          <w:rFonts w:ascii="Calibri" w:hAnsi="Calibri" w:cs="TTE181BBD8t00"/>
        </w:rPr>
        <w:t>ś</w:t>
      </w:r>
      <w:r w:rsidRPr="00F04460">
        <w:rPr>
          <w:rFonts w:ascii="Calibri" w:hAnsi="Calibri" w:cs="Helvetica"/>
        </w:rPr>
        <w:t xml:space="preserve">ciana </w:t>
      </w:r>
      <w:r w:rsidRPr="00F04460">
        <w:rPr>
          <w:rFonts w:ascii="Calibri" w:hAnsi="Calibri" w:cs="TTE181BBD8t00"/>
        </w:rPr>
        <w:t>ż</w:t>
      </w:r>
      <w:r w:rsidRPr="00F04460">
        <w:rPr>
          <w:rFonts w:ascii="Calibri" w:hAnsi="Calibri" w:cs="Helvetica"/>
        </w:rPr>
        <w:t>elbetowa</w:t>
      </w:r>
      <w:r w:rsidRPr="00F04460">
        <w:rPr>
          <w:rFonts w:ascii="Calibri" w:hAnsi="Calibri" w:cs="Helvetica-Bold"/>
          <w:b/>
          <w:bCs/>
        </w:rPr>
        <w:t xml:space="preserve"> </w:t>
      </w:r>
      <w:r w:rsidRPr="00F04460">
        <w:rPr>
          <w:rFonts w:ascii="Calibri" w:hAnsi="Calibri" w:cs="Helvetica-Bold"/>
          <w:bCs/>
        </w:rPr>
        <w:t xml:space="preserve">z rys. </w:t>
      </w:r>
      <w:r w:rsidRPr="00F04460">
        <w:rPr>
          <w:rFonts w:ascii="Calibri" w:hAnsi="Calibri" w:cs="Helvetica-Bold"/>
          <w:b/>
          <w:bCs/>
        </w:rPr>
        <w:t>K 01 09 01</w:t>
      </w:r>
      <w:r w:rsidRPr="00F04460">
        <w:rPr>
          <w:rFonts w:ascii="Calibri" w:hAnsi="Calibri" w:cs="Helvetica"/>
        </w:rPr>
        <w:t xml:space="preserve">, przy dojściu do rampy i nawierzchniach P01 zgodnie z załączonym szkicem pokazującym zakres oznaczony kolorem żółtym. </w:t>
      </w:r>
    </w:p>
    <w:p w:rsidR="00D85E3F" w:rsidRPr="00F04460" w:rsidRDefault="00D85E3F" w:rsidP="00D85E3F">
      <w:pPr>
        <w:pStyle w:val="Akapitzlist"/>
        <w:jc w:val="both"/>
        <w:rPr>
          <w:rFonts w:cs="Helvetica"/>
        </w:rPr>
      </w:pPr>
    </w:p>
    <w:p w:rsidR="00D85E3F" w:rsidRPr="00F04460" w:rsidRDefault="00D85E3F" w:rsidP="00D85E3F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F04460">
        <w:rPr>
          <w:rFonts w:cs="Helvetica-Bold"/>
          <w:b/>
          <w:bCs/>
        </w:rPr>
        <w:t>BALUSTRADY, POCHWYTY ZEWNĘTRZNE</w:t>
      </w:r>
    </w:p>
    <w:p w:rsidR="00D85E3F" w:rsidRPr="00F04460" w:rsidRDefault="00D85E3F" w:rsidP="00D85E3F">
      <w:pPr>
        <w:pStyle w:val="Akapitzlist"/>
        <w:autoSpaceDE w:val="0"/>
        <w:autoSpaceDN w:val="0"/>
        <w:adjustRightInd w:val="0"/>
        <w:spacing w:after="0" w:line="240" w:lineRule="auto"/>
        <w:ind w:left="1224"/>
        <w:rPr>
          <w:rFonts w:cs="Helvetica-Bold"/>
          <w:b/>
          <w:bCs/>
        </w:rPr>
      </w:pPr>
    </w:p>
    <w:p w:rsidR="007F5A05" w:rsidRPr="00F04460" w:rsidRDefault="00D85E3F" w:rsidP="007F5A05">
      <w:pPr>
        <w:pStyle w:val="Akapitzlist"/>
        <w:jc w:val="both"/>
        <w:rPr>
          <w:rFonts w:cs="Helvetica"/>
        </w:rPr>
      </w:pPr>
      <w:r w:rsidRPr="00F04460">
        <w:rPr>
          <w:rFonts w:cs="TTE181BBD8t00"/>
        </w:rPr>
        <w:t>Ż</w:t>
      </w:r>
      <w:r w:rsidRPr="00F04460">
        <w:rPr>
          <w:rFonts w:cs="Helvetica"/>
        </w:rPr>
        <w:t>elbetowe grubo</w:t>
      </w:r>
      <w:r w:rsidRPr="00F04460">
        <w:rPr>
          <w:rFonts w:cs="TTE181BBD8t00"/>
        </w:rPr>
        <w:t>ś</w:t>
      </w:r>
      <w:r w:rsidRPr="00F04460">
        <w:rPr>
          <w:rFonts w:cs="Helvetica"/>
        </w:rPr>
        <w:t>ci 20 cm z obustronnie kształtowan</w:t>
      </w:r>
      <w:r w:rsidRPr="00F04460">
        <w:rPr>
          <w:rFonts w:cs="TTE181BBD8t00"/>
        </w:rPr>
        <w:t xml:space="preserve">ą </w:t>
      </w:r>
      <w:r w:rsidRPr="00F04460">
        <w:rPr>
          <w:rFonts w:cs="Helvetica"/>
        </w:rPr>
        <w:t>powierzchni</w:t>
      </w:r>
      <w:r w:rsidRPr="00F04460">
        <w:rPr>
          <w:rFonts w:cs="TTE181BBD8t00"/>
        </w:rPr>
        <w:t xml:space="preserve">ą </w:t>
      </w:r>
      <w:r w:rsidRPr="00F04460">
        <w:rPr>
          <w:rFonts w:cs="Helvetica"/>
        </w:rPr>
        <w:t>strukturaln</w:t>
      </w:r>
      <w:r w:rsidRPr="00F04460">
        <w:rPr>
          <w:rFonts w:cs="TTE181BBD8t00"/>
        </w:rPr>
        <w:t>ą</w:t>
      </w:r>
      <w:r w:rsidRPr="00F04460">
        <w:rPr>
          <w:rFonts w:cs="Helvetica"/>
        </w:rPr>
        <w:t xml:space="preserve">, pochwyty stalowe proste, </w:t>
      </w:r>
    </w:p>
    <w:p w:rsidR="007F5A05" w:rsidRPr="00F04460" w:rsidRDefault="007F5A05" w:rsidP="007F5A05">
      <w:pPr>
        <w:pStyle w:val="Akapitzlist"/>
        <w:jc w:val="both"/>
        <w:rPr>
          <w:rFonts w:cs="Helvetica"/>
        </w:rPr>
      </w:pPr>
      <w:r w:rsidRPr="00F04460">
        <w:rPr>
          <w:rFonts w:ascii="Calibri" w:hAnsi="Calibri" w:cs="Helvetica"/>
        </w:rPr>
        <w:t>malowane proszkowo na kolor tożsamy z istniejącą ślusarką fasadową.</w:t>
      </w:r>
    </w:p>
    <w:p w:rsidR="00D85E3F" w:rsidRPr="00F04460" w:rsidRDefault="00D85E3F" w:rsidP="00D85E3F">
      <w:pPr>
        <w:autoSpaceDE w:val="0"/>
        <w:autoSpaceDN w:val="0"/>
        <w:adjustRightInd w:val="0"/>
        <w:spacing w:after="0" w:line="360" w:lineRule="auto"/>
        <w:jc w:val="both"/>
        <w:rPr>
          <w:rFonts w:cs="Helvetica-Bold"/>
          <w:b/>
          <w:bCs/>
        </w:rPr>
      </w:pPr>
    </w:p>
    <w:p w:rsidR="00D85E3F" w:rsidRPr="00F04460" w:rsidRDefault="00D85E3F" w:rsidP="00D85E3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F04460">
        <w:rPr>
          <w:rFonts w:cs="Helvetica-Bold"/>
          <w:b/>
          <w:bCs/>
        </w:rPr>
        <w:t>PROJEKTOWANA ZIELEŃ</w:t>
      </w:r>
    </w:p>
    <w:p w:rsidR="00D85E3F" w:rsidRPr="00F04460" w:rsidRDefault="00D85E3F" w:rsidP="00D85E3F">
      <w:pPr>
        <w:pStyle w:val="Akapitzlist"/>
        <w:autoSpaceDE w:val="0"/>
        <w:autoSpaceDN w:val="0"/>
        <w:adjustRightInd w:val="0"/>
        <w:spacing w:after="0" w:line="240" w:lineRule="auto"/>
        <w:ind w:left="792"/>
        <w:rPr>
          <w:rFonts w:cs="Helvetica-Bold"/>
          <w:b/>
          <w:bCs/>
        </w:rPr>
      </w:pPr>
    </w:p>
    <w:p w:rsidR="00D85E3F" w:rsidRPr="00F04460" w:rsidRDefault="00D85E3F" w:rsidP="00D85E3F">
      <w:pPr>
        <w:pStyle w:val="Akapitzlist"/>
        <w:jc w:val="both"/>
        <w:rPr>
          <w:rFonts w:cs="Helvetica"/>
        </w:rPr>
      </w:pPr>
      <w:r w:rsidRPr="00F04460">
        <w:rPr>
          <w:rFonts w:cs="Helvetica"/>
        </w:rPr>
        <w:t>Obszary terenu poza utwardzeniami zostaną zagospodarowane jako powierzchnie trawiaste.</w:t>
      </w:r>
    </w:p>
    <w:p w:rsidR="00D85E3F" w:rsidRPr="00F04460" w:rsidRDefault="00D85E3F" w:rsidP="00D85E3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Helvetica-Bold"/>
          <w:b/>
          <w:bCs/>
          <w:i/>
          <w:sz w:val="20"/>
        </w:rPr>
      </w:pPr>
      <w:r w:rsidRPr="00F04460">
        <w:rPr>
          <w:rFonts w:cs="Helvetica-Bold"/>
          <w:b/>
          <w:bCs/>
          <w:i/>
          <w:sz w:val="20"/>
        </w:rPr>
        <w:t>Uwaga:</w:t>
      </w:r>
    </w:p>
    <w:p w:rsidR="00D85E3F" w:rsidRPr="00F04460" w:rsidRDefault="00D85E3F" w:rsidP="00D85E3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Helvetica"/>
          <w:i/>
          <w:sz w:val="20"/>
        </w:rPr>
      </w:pPr>
      <w:r w:rsidRPr="00F04460">
        <w:rPr>
          <w:rFonts w:cs="Helvetica"/>
          <w:i/>
          <w:sz w:val="20"/>
        </w:rPr>
        <w:t>Szczegółowa gospodarka materiałem roślinnym zieleni zestawiona jest w Tomie ID – inwentaryzacja i</w:t>
      </w:r>
    </w:p>
    <w:p w:rsidR="007F5A05" w:rsidRPr="00F04460" w:rsidRDefault="00D85E3F" w:rsidP="007F5A0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Helvetica"/>
          <w:i/>
          <w:sz w:val="20"/>
        </w:rPr>
      </w:pPr>
      <w:r w:rsidRPr="00F04460">
        <w:rPr>
          <w:rFonts w:cs="Helvetica"/>
          <w:i/>
          <w:sz w:val="20"/>
        </w:rPr>
        <w:t>gospodarka materiałem roślinnym.</w:t>
      </w:r>
    </w:p>
    <w:p w:rsidR="00D85E3F" w:rsidRPr="00F04460" w:rsidRDefault="00D85E3F" w:rsidP="00D85E3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Helvetica"/>
          <w:i/>
          <w:sz w:val="20"/>
        </w:rPr>
      </w:pPr>
    </w:p>
    <w:p w:rsidR="00D85E3F" w:rsidRPr="00F04460" w:rsidRDefault="00D85E3F" w:rsidP="00F461B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F04460">
        <w:rPr>
          <w:rFonts w:cs="Helvetica-Bold"/>
          <w:b/>
          <w:bCs/>
        </w:rPr>
        <w:t>POSADZKI</w:t>
      </w:r>
    </w:p>
    <w:p w:rsidR="007F5A05" w:rsidRPr="00F04460" w:rsidRDefault="007F5A05" w:rsidP="007F5A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Helvetica-Bold"/>
          <w:bCs/>
        </w:rPr>
      </w:pPr>
      <w:r w:rsidRPr="00F04460">
        <w:rPr>
          <w:rFonts w:ascii="Calibri" w:hAnsi="Calibri" w:cs="Helvetica-Bold"/>
          <w:bCs/>
        </w:rPr>
        <w:t>Zakres obejmuje kompleksowe wykonanie posadzek w budynku A według poniższych założeń dla poszczególnych typów posadzek:</w:t>
      </w:r>
    </w:p>
    <w:p w:rsidR="00F461BA" w:rsidRPr="00F04460" w:rsidRDefault="00F461BA" w:rsidP="00F461BA">
      <w:pPr>
        <w:pStyle w:val="Akapitzlist"/>
        <w:jc w:val="both"/>
        <w:rPr>
          <w:rFonts w:cs="Helvetica-Bold"/>
          <w:b/>
          <w:bCs/>
        </w:rPr>
      </w:pPr>
    </w:p>
    <w:p w:rsidR="007F5A05" w:rsidRPr="00F04460" w:rsidRDefault="007F5A05" w:rsidP="007F5A05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Helvetica-Bold"/>
          <w:bCs/>
          <w:u w:val="single"/>
        </w:rPr>
      </w:pPr>
      <w:r w:rsidRPr="00F04460">
        <w:rPr>
          <w:rFonts w:ascii="Calibri" w:hAnsi="Calibri" w:cs="Helvetica-Bold"/>
          <w:b/>
          <w:bCs/>
          <w:u w:val="single"/>
        </w:rPr>
        <w:lastRenderedPageBreak/>
        <w:t>Budynek A</w:t>
      </w:r>
    </w:p>
    <w:p w:rsidR="007F5A05" w:rsidRPr="00F04460" w:rsidRDefault="007F5A05" w:rsidP="007F5A05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Helvetica-Bold"/>
          <w:bCs/>
        </w:rPr>
      </w:pPr>
      <w:r w:rsidRPr="00F04460">
        <w:rPr>
          <w:rFonts w:ascii="Calibri" w:hAnsi="Calibri" w:cs="Helvetica-Bold"/>
          <w:bCs/>
        </w:rPr>
        <w:t xml:space="preserve">Typ J04/C – w pełnym zakresie </w:t>
      </w:r>
    </w:p>
    <w:p w:rsidR="00D85E3F" w:rsidRPr="00F04460" w:rsidRDefault="00D85E3F" w:rsidP="00D85E3F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</w:p>
    <w:p w:rsidR="00F461BA" w:rsidRPr="00F04460" w:rsidRDefault="00D85E3F" w:rsidP="00F461B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F04460">
        <w:rPr>
          <w:rFonts w:cs="Helvetica-Bold"/>
          <w:b/>
          <w:bCs/>
        </w:rPr>
        <w:t>DRZWI I PRZESZKLENIA WEWNĘTRZNE</w:t>
      </w:r>
    </w:p>
    <w:p w:rsidR="007F5A05" w:rsidRPr="00F04460" w:rsidRDefault="007F5A05" w:rsidP="007F5A05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Do realizacji:</w:t>
      </w:r>
    </w:p>
    <w:p w:rsidR="007F5A05" w:rsidRPr="00F04460" w:rsidRDefault="007F5A05" w:rsidP="007F5A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drzwi wejściowe boczne DA2 na łączniku pomiędzy budynkami A i B zgodnie z PT</w:t>
      </w:r>
    </w:p>
    <w:p w:rsidR="007F5A05" w:rsidRPr="00F04460" w:rsidRDefault="007F5A05" w:rsidP="007F5A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drzwi przeszklone w profilach stalowych malowanych proszkowo - DA1 i DA’1</w:t>
      </w:r>
    </w:p>
    <w:p w:rsidR="007F5A05" w:rsidRPr="00F04460" w:rsidRDefault="007F5A05" w:rsidP="007F5A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drzwi stalowe - DC6 szt 1 – do kotłowni</w:t>
      </w:r>
    </w:p>
    <w:p w:rsidR="007F5A05" w:rsidRDefault="007F5A05" w:rsidP="007F5A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Calibri" w:hAnsi="Calibri" w:cs="Helvetica"/>
        </w:rPr>
      </w:pPr>
      <w:r w:rsidRPr="00F04460">
        <w:rPr>
          <w:rFonts w:ascii="Calibri" w:hAnsi="Calibri" w:cs="Helvetica"/>
        </w:rPr>
        <w:t>drzwi stalowe - DD1, DD2, DD3</w:t>
      </w:r>
    </w:p>
    <w:p w:rsidR="008C7337" w:rsidRDefault="008C7337" w:rsidP="008C7337">
      <w:pPr>
        <w:rPr>
          <w:rFonts w:ascii="Calibri" w:hAnsi="Calibri" w:cs="Helvetica"/>
        </w:rPr>
      </w:pPr>
    </w:p>
    <w:p w:rsidR="008C7337" w:rsidRDefault="008C7337" w:rsidP="008C7337">
      <w:pPr>
        <w:rPr>
          <w:rFonts w:ascii="Calibri" w:hAnsi="Calibri" w:cs="Helvetica"/>
        </w:rPr>
      </w:pPr>
    </w:p>
    <w:p w:rsidR="008C7337" w:rsidRDefault="008C7337" w:rsidP="008C7337">
      <w:pPr>
        <w:rPr>
          <w:rFonts w:ascii="Calibri" w:hAnsi="Calibri" w:cs="Helvetica"/>
        </w:rPr>
      </w:pPr>
    </w:p>
    <w:p w:rsidR="008C7337" w:rsidRDefault="008C7337" w:rsidP="008C7337">
      <w:pPr>
        <w:rPr>
          <w:rFonts w:ascii="Calibri" w:hAnsi="Calibri" w:cs="Helvetica"/>
        </w:rPr>
      </w:pPr>
    </w:p>
    <w:p w:rsidR="004F5F2C" w:rsidRDefault="004F5F2C" w:rsidP="008C7337">
      <w:pPr>
        <w:rPr>
          <w:rFonts w:cs="Helvetica"/>
          <w:b/>
          <w:noProof/>
          <w:lang w:eastAsia="pl-PL"/>
        </w:rPr>
        <w:sectPr w:rsidR="004F5F2C" w:rsidSect="00B454FE">
          <w:footerReference w:type="default" r:id="rId8"/>
          <w:pgSz w:w="11906" w:h="16838"/>
          <w:pgMar w:top="1418" w:right="1416" w:bottom="1418" w:left="1418" w:header="709" w:footer="709" w:gutter="0"/>
          <w:cols w:space="708"/>
          <w:docGrid w:linePitch="360"/>
        </w:sectPr>
      </w:pPr>
    </w:p>
    <w:p w:rsidR="004F5F2C" w:rsidRDefault="004F5F2C" w:rsidP="004F5F2C">
      <w:pPr>
        <w:jc w:val="center"/>
        <w:rPr>
          <w:rFonts w:cs="Helvetica"/>
          <w:b/>
          <w:noProof/>
          <w:lang w:eastAsia="pl-PL"/>
        </w:rPr>
      </w:pPr>
    </w:p>
    <w:p w:rsidR="004F5F2C" w:rsidRDefault="004F5F2C" w:rsidP="004F5F2C">
      <w:pPr>
        <w:jc w:val="center"/>
        <w:rPr>
          <w:rFonts w:cs="Helvetica"/>
          <w:b/>
          <w:noProof/>
          <w:lang w:eastAsia="pl-PL"/>
        </w:rPr>
      </w:pPr>
    </w:p>
    <w:p w:rsidR="004F5F2C" w:rsidRDefault="004F5F2C" w:rsidP="004F5F2C">
      <w:pPr>
        <w:jc w:val="center"/>
        <w:rPr>
          <w:rFonts w:cs="Helvetica"/>
          <w:b/>
          <w:noProof/>
          <w:lang w:eastAsia="pl-PL"/>
        </w:rPr>
      </w:pPr>
    </w:p>
    <w:p w:rsidR="00F461BA" w:rsidRDefault="00F461BA" w:rsidP="004F5F2C">
      <w:pPr>
        <w:jc w:val="center"/>
        <w:rPr>
          <w:rFonts w:cs="Helvetica"/>
          <w:b/>
          <w:noProof/>
          <w:lang w:eastAsia="pl-PL"/>
        </w:rPr>
      </w:pPr>
      <w:r w:rsidRPr="00F04460">
        <w:rPr>
          <w:rFonts w:cs="Helvetica"/>
          <w:b/>
          <w:noProof/>
          <w:lang w:eastAsia="pl-PL"/>
        </w:rPr>
        <w:t>Zakres wykonywanych prac</w:t>
      </w:r>
    </w:p>
    <w:p w:rsidR="008C7337" w:rsidRPr="008C7337" w:rsidRDefault="008C7337" w:rsidP="008C7337">
      <w:pPr>
        <w:ind w:right="-1"/>
        <w:rPr>
          <w:rFonts w:ascii="Calibri" w:hAnsi="Calibri" w:cs="Helvetica"/>
        </w:rPr>
      </w:pPr>
      <w:r w:rsidRPr="00F04460">
        <w:rPr>
          <w:rFonts w:cs="Helvetica"/>
          <w:noProof/>
          <w:color w:val="FF0000"/>
          <w:lang w:eastAsia="pl-PL"/>
        </w:rPr>
        <w:drawing>
          <wp:inline distT="0" distB="0" distL="0" distR="0">
            <wp:extent cx="8672497" cy="39544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ospodarowanie zak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1725" cy="395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1BA" w:rsidRPr="00F04460" w:rsidRDefault="00F461BA" w:rsidP="00D85E3F">
      <w:pPr>
        <w:rPr>
          <w:rFonts w:cs="Helvetica"/>
          <w:color w:val="FF0000"/>
        </w:rPr>
      </w:pPr>
    </w:p>
    <w:p w:rsidR="00F461BA" w:rsidRPr="00F04460" w:rsidRDefault="00F461BA" w:rsidP="00D85E3F">
      <w:pPr>
        <w:rPr>
          <w:rFonts w:cs="Helvetica"/>
          <w:color w:val="FF0000"/>
        </w:rPr>
        <w:sectPr w:rsidR="00F461BA" w:rsidRPr="00F04460" w:rsidSect="004F5F2C">
          <w:pgSz w:w="16838" w:h="11906" w:orient="landscape"/>
          <w:pgMar w:top="425" w:right="1418" w:bottom="567" w:left="1418" w:header="709" w:footer="709" w:gutter="0"/>
          <w:cols w:space="708"/>
          <w:docGrid w:linePitch="360"/>
        </w:sectPr>
      </w:pPr>
    </w:p>
    <w:p w:rsidR="000A5AAC" w:rsidRPr="004F5F2C" w:rsidRDefault="000A5AAC" w:rsidP="00F461BA">
      <w:pPr>
        <w:pStyle w:val="Akapitzlist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4F5F2C">
        <w:rPr>
          <w:b/>
          <w:u w:val="single"/>
        </w:rPr>
        <w:lastRenderedPageBreak/>
        <w:t>Instalacje sanitarne</w:t>
      </w:r>
    </w:p>
    <w:p w:rsidR="000A5AAC" w:rsidRPr="004F5F2C" w:rsidRDefault="000A5AAC" w:rsidP="00B62DD5">
      <w:pPr>
        <w:pStyle w:val="Akapitzlist"/>
        <w:jc w:val="both"/>
        <w:rPr>
          <w:rFonts w:cs="Times New Roman"/>
          <w:b/>
          <w:bCs/>
        </w:rPr>
      </w:pPr>
    </w:p>
    <w:p w:rsidR="000A5AAC" w:rsidRPr="004F5F2C" w:rsidRDefault="000A5AAC" w:rsidP="00F461BA">
      <w:pPr>
        <w:pStyle w:val="Akapitzlist"/>
        <w:numPr>
          <w:ilvl w:val="0"/>
          <w:numId w:val="15"/>
        </w:numPr>
        <w:jc w:val="both"/>
        <w:rPr>
          <w:rFonts w:cs="Times New Roman"/>
          <w:b/>
          <w:bCs/>
        </w:rPr>
      </w:pPr>
      <w:r w:rsidRPr="004F5F2C">
        <w:rPr>
          <w:rFonts w:cs="Times New Roman"/>
          <w:b/>
          <w:bCs/>
        </w:rPr>
        <w:t>ZAOPATRZENIE W CIEPŁO</w:t>
      </w:r>
      <w:r w:rsidRPr="004F5F2C">
        <w:rPr>
          <w:rFonts w:cs="Times New Roman"/>
        </w:rPr>
        <w:t xml:space="preserve"> -</w:t>
      </w:r>
      <w:r w:rsidRPr="004F5F2C">
        <w:rPr>
          <w:rFonts w:cs="Times New Roman"/>
          <w:b/>
          <w:bCs/>
        </w:rPr>
        <w:t xml:space="preserve"> SYSTEM OGRZEWANIA</w:t>
      </w:r>
    </w:p>
    <w:p w:rsidR="00B62DD5" w:rsidRPr="004F5F2C" w:rsidRDefault="00B62DD5" w:rsidP="00B62DD5">
      <w:pPr>
        <w:pStyle w:val="Akapitzlist"/>
        <w:jc w:val="both"/>
        <w:rPr>
          <w:rFonts w:cs="Times New Roman"/>
          <w:b/>
          <w:bCs/>
        </w:rPr>
      </w:pPr>
    </w:p>
    <w:p w:rsidR="00B62DD5" w:rsidRPr="004F5F2C" w:rsidRDefault="000A5AAC" w:rsidP="00B62DD5">
      <w:pPr>
        <w:pStyle w:val="Akapitzlist"/>
        <w:jc w:val="both"/>
        <w:rPr>
          <w:rFonts w:cs="Times New Roman"/>
        </w:rPr>
      </w:pPr>
      <w:r w:rsidRPr="004F5F2C">
        <w:rPr>
          <w:rFonts w:cs="Times New Roman"/>
        </w:rPr>
        <w:t>Źródłem ciepła dla Mauzoleum Martyrologii Wsi Polskich będą dwie pompy ciepła (solanka-woda) zlokalizowane w wydzielonym pomieszczeniu technicznym na poziomie I (0,00)</w:t>
      </w:r>
      <w:r w:rsidRPr="004F5F2C">
        <w:rPr>
          <w:rFonts w:cs="Times New Roman"/>
        </w:rPr>
        <w:br/>
        <w:t>Pompy ciepła pokrywać będą zapotrzebowanie ciepła w MMWP dla:</w:t>
      </w:r>
    </w:p>
    <w:p w:rsidR="000A5AAC" w:rsidRPr="004F5F2C" w:rsidRDefault="000A5AAC" w:rsidP="00B62DD5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cs="Times New Roman"/>
        </w:rPr>
      </w:pPr>
      <w:r w:rsidRPr="004F5F2C">
        <w:rPr>
          <w:rFonts w:cs="Times New Roman"/>
        </w:rPr>
        <w:t>instalacji centralnego ogrzewania (ogrzewanie podłogowe),</w:t>
      </w:r>
    </w:p>
    <w:p w:rsidR="000A5AAC" w:rsidRPr="004F5F2C" w:rsidRDefault="000A5AAC" w:rsidP="00B62DD5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cs="Times New Roman"/>
        </w:rPr>
      </w:pPr>
      <w:r w:rsidRPr="004F5F2C">
        <w:rPr>
          <w:rFonts w:cs="Times New Roman"/>
        </w:rPr>
        <w:t>instalacji ciepła technologicznego dla wentylacji mechanicznej nawiewnej.</w:t>
      </w:r>
      <w:r w:rsidRPr="004F5F2C">
        <w:rPr>
          <w:rFonts w:cs="Times New Roman"/>
        </w:rPr>
        <w:br/>
        <w:t>Dodatkowo przewidziano rezerwę dla instalacji grzewczych w istniejącym budynku</w:t>
      </w:r>
      <w:r w:rsidRPr="004F5F2C">
        <w:rPr>
          <w:rFonts w:cs="Times New Roman"/>
        </w:rPr>
        <w:br/>
        <w:t>(Dom Pamięci Narodowej),</w:t>
      </w:r>
    </w:p>
    <w:p w:rsidR="000A5AAC" w:rsidRPr="004F5F2C" w:rsidRDefault="000A5AAC" w:rsidP="00B62DD5">
      <w:pPr>
        <w:pStyle w:val="Akapitzlist"/>
        <w:jc w:val="both"/>
        <w:rPr>
          <w:rFonts w:cs="Times New Roman"/>
        </w:rPr>
      </w:pPr>
      <w:r w:rsidRPr="004F5F2C">
        <w:rPr>
          <w:rFonts w:cs="Times New Roman"/>
        </w:rPr>
        <w:t xml:space="preserve"> Bilans ciepła:</w:t>
      </w:r>
    </w:p>
    <w:p w:rsidR="000A5AAC" w:rsidRPr="004F5F2C" w:rsidRDefault="000A5AAC" w:rsidP="00E10FCB">
      <w:pPr>
        <w:pStyle w:val="Akapitzlist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cs="Times New Roman"/>
        </w:rPr>
      </w:pPr>
      <w:r w:rsidRPr="004F5F2C">
        <w:rPr>
          <w:rFonts w:cs="Times New Roman"/>
        </w:rPr>
        <w:t>Zapotrzebowanie ciepła dla c.o.(ogrzewanie podłogowe): 54,1 kW</w:t>
      </w:r>
    </w:p>
    <w:p w:rsidR="000A5AAC" w:rsidRPr="004F5F2C" w:rsidRDefault="000A5AAC" w:rsidP="00E10FCB">
      <w:pPr>
        <w:pStyle w:val="Akapitzlist"/>
        <w:numPr>
          <w:ilvl w:val="0"/>
          <w:numId w:val="7"/>
        </w:numPr>
        <w:tabs>
          <w:tab w:val="left" w:pos="1134"/>
        </w:tabs>
        <w:ind w:hanging="11"/>
        <w:jc w:val="both"/>
        <w:rPr>
          <w:rFonts w:cs="Times New Roman"/>
        </w:rPr>
      </w:pPr>
      <w:r w:rsidRPr="004F5F2C">
        <w:rPr>
          <w:rFonts w:cs="Times New Roman"/>
        </w:rPr>
        <w:t>Zapotrzebowanie ciepła dla c.t.: - nagrzewnice w centralach wentylacyjnych 57,4 kW</w:t>
      </w:r>
    </w:p>
    <w:p w:rsidR="00E10FCB" w:rsidRPr="004F5F2C" w:rsidRDefault="000A5AAC" w:rsidP="00E10FCB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cs="Times New Roman"/>
        </w:rPr>
      </w:pPr>
      <w:r w:rsidRPr="004F5F2C">
        <w:rPr>
          <w:rFonts w:cs="Times New Roman"/>
        </w:rPr>
        <w:t>Zapotrzebowanie ciepła dla DPN 12,5 kW</w:t>
      </w:r>
    </w:p>
    <w:p w:rsidR="000A5AAC" w:rsidRPr="004F5F2C" w:rsidRDefault="000A5AAC" w:rsidP="00E10FCB">
      <w:pPr>
        <w:pStyle w:val="Akapitzlist"/>
        <w:tabs>
          <w:tab w:val="left" w:pos="1134"/>
        </w:tabs>
        <w:spacing w:after="0"/>
        <w:jc w:val="both"/>
        <w:rPr>
          <w:rFonts w:cs="Times New Roman"/>
        </w:rPr>
      </w:pPr>
      <w:r w:rsidRPr="004F5F2C">
        <w:rPr>
          <w:rFonts w:cs="Times New Roman"/>
        </w:rPr>
        <w:t>Łączne obliczeniowe zapotrzebowanie ciepła dla Mauzoleum M</w:t>
      </w:r>
      <w:r w:rsidR="00E10FCB" w:rsidRPr="004F5F2C">
        <w:rPr>
          <w:rFonts w:cs="Times New Roman"/>
        </w:rPr>
        <w:t xml:space="preserve">artyrologii Wsi Polskich i Domu </w:t>
      </w:r>
      <w:r w:rsidRPr="004F5F2C">
        <w:rPr>
          <w:rFonts w:cs="Times New Roman"/>
        </w:rPr>
        <w:t>Pamięci Narodowej 124 kW. Dolnym źródłem ciepła będzie pionowy wymiennik gruntowy. Zaprojektowano dwie pompy ciepła, każda o mocy nominalnej 66.8kW, będą pracować w układzie kaskady.</w:t>
      </w:r>
    </w:p>
    <w:p w:rsidR="00E10FCB" w:rsidRPr="004F5F2C" w:rsidRDefault="00E10FCB" w:rsidP="00E10FCB">
      <w:pPr>
        <w:pStyle w:val="Akapitzlist"/>
        <w:tabs>
          <w:tab w:val="left" w:pos="1134"/>
        </w:tabs>
        <w:jc w:val="both"/>
        <w:rPr>
          <w:rFonts w:cs="Times New Roman"/>
        </w:rPr>
      </w:pPr>
    </w:p>
    <w:p w:rsidR="00E10FCB" w:rsidRPr="004F5F2C" w:rsidRDefault="00E10FCB" w:rsidP="00E10FCB">
      <w:pPr>
        <w:pStyle w:val="Akapitzlist"/>
        <w:numPr>
          <w:ilvl w:val="0"/>
          <w:numId w:val="6"/>
        </w:numPr>
        <w:jc w:val="both"/>
        <w:rPr>
          <w:rFonts w:cs="Times New Roman"/>
          <w:b/>
          <w:bCs/>
          <w:vanish/>
        </w:rPr>
      </w:pPr>
    </w:p>
    <w:p w:rsidR="000A5AAC" w:rsidRPr="004F5F2C" w:rsidRDefault="000A5AAC" w:rsidP="009549CA">
      <w:pPr>
        <w:pStyle w:val="Akapitzlist"/>
        <w:tabs>
          <w:tab w:val="left" w:pos="993"/>
        </w:tabs>
        <w:spacing w:after="0"/>
        <w:ind w:left="993"/>
        <w:jc w:val="both"/>
        <w:rPr>
          <w:rFonts w:cs="Times New Roman"/>
          <w:b/>
          <w:bCs/>
        </w:rPr>
      </w:pPr>
    </w:p>
    <w:p w:rsidR="000A5AAC" w:rsidRPr="004F5F2C" w:rsidRDefault="000A5AAC" w:rsidP="009549CA">
      <w:pPr>
        <w:pStyle w:val="Akapitzlist"/>
        <w:numPr>
          <w:ilvl w:val="1"/>
          <w:numId w:val="6"/>
        </w:numPr>
        <w:jc w:val="both"/>
        <w:rPr>
          <w:rFonts w:cs="Times New Roman"/>
          <w:b/>
          <w:bCs/>
        </w:rPr>
      </w:pPr>
      <w:r w:rsidRPr="004F5F2C">
        <w:rPr>
          <w:rFonts w:cs="Times New Roman"/>
          <w:b/>
          <w:bCs/>
        </w:rPr>
        <w:t>STACJA POMP CIEPŁA</w:t>
      </w:r>
    </w:p>
    <w:p w:rsidR="00D57031" w:rsidRPr="004F5F2C" w:rsidRDefault="00D57031" w:rsidP="00D57031">
      <w:pPr>
        <w:pStyle w:val="Akapitzlist"/>
        <w:ind w:left="792"/>
        <w:jc w:val="both"/>
        <w:rPr>
          <w:rFonts w:cs="Times New Roman"/>
          <w:b/>
          <w:bCs/>
        </w:rPr>
      </w:pPr>
    </w:p>
    <w:p w:rsidR="000A5AAC" w:rsidRPr="004F5F2C" w:rsidRDefault="000A5AAC" w:rsidP="009549CA">
      <w:pPr>
        <w:pStyle w:val="Akapitzlist"/>
        <w:tabs>
          <w:tab w:val="left" w:pos="1134"/>
        </w:tabs>
        <w:spacing w:after="0"/>
        <w:jc w:val="both"/>
        <w:rPr>
          <w:rFonts w:cs="Times New Roman"/>
        </w:rPr>
      </w:pPr>
      <w:r w:rsidRPr="004F5F2C">
        <w:rPr>
          <w:rFonts w:cs="Times New Roman"/>
        </w:rPr>
        <w:t>Pomieszczenie techniczne z pompami ciepła, znajdować się będzie na poziomie I, z wejściem z korytarza I/D/01. W pom. technicznym umieszczone zostaną dwie pompy ciepła o mocy 66,8 kW każda - zgodnie z projektem. Dolnym źródłem dla każdej pompy ciepła będzie 6 sond głębinowych o głębokości 160 m (łącznie 12 sond - już wykonane). Nośnikiem ciepła z dolnego źródła ciepła będzie 25% roztwór glikolu etylenowego. Na każdym przewodzie zasilającym, przed pompami ciepła, umieszczona zostanie pompa obiegowa, 2 zawory odcinające, za</w:t>
      </w:r>
      <w:r w:rsidR="009549CA" w:rsidRPr="004F5F2C">
        <w:rPr>
          <w:rFonts w:cs="Times New Roman"/>
        </w:rPr>
        <w:t xml:space="preserve">wór zwrotny i układ manometrów. </w:t>
      </w:r>
      <w:r w:rsidRPr="004F5F2C">
        <w:rPr>
          <w:rFonts w:cs="Times New Roman"/>
        </w:rPr>
        <w:t>Natomiast na przewodach powrotnych zamo</w:t>
      </w:r>
      <w:r w:rsidR="009549CA" w:rsidRPr="004F5F2C">
        <w:rPr>
          <w:rFonts w:cs="Times New Roman"/>
        </w:rPr>
        <w:t xml:space="preserve">ntowane będą zawory odcinające, </w:t>
      </w:r>
      <w:r w:rsidRPr="004F5F2C">
        <w:rPr>
          <w:rFonts w:cs="Times New Roman"/>
        </w:rPr>
        <w:t>spustowe oraz czujniki ciśnienia roztworu glikolu. Obydwa obie</w:t>
      </w:r>
      <w:r w:rsidR="009549CA" w:rsidRPr="004F5F2C">
        <w:rPr>
          <w:rFonts w:cs="Times New Roman"/>
        </w:rPr>
        <w:t xml:space="preserve">gi dolnego źródła </w:t>
      </w:r>
      <w:r w:rsidRPr="004F5F2C">
        <w:rPr>
          <w:rFonts w:cs="Times New Roman"/>
        </w:rPr>
        <w:t>ciepła zabezpieczone będą przed nadmiernym wzrostem ciśnienia, przeponowym naczyniem wzbiorczym, typu N140.</w:t>
      </w:r>
    </w:p>
    <w:p w:rsidR="000A5AAC" w:rsidRPr="004F5F2C" w:rsidRDefault="000A5AAC" w:rsidP="009549CA">
      <w:pPr>
        <w:pStyle w:val="Akapitzlist"/>
        <w:tabs>
          <w:tab w:val="left" w:pos="1134"/>
        </w:tabs>
        <w:spacing w:after="0"/>
        <w:jc w:val="both"/>
        <w:rPr>
          <w:rFonts w:cs="Times New Roman"/>
        </w:rPr>
      </w:pPr>
      <w:r w:rsidRPr="004F5F2C">
        <w:rPr>
          <w:rFonts w:cs="Times New Roman"/>
        </w:rPr>
        <w:t>W pompach ciepła będzie przygotowywany czynnik o parametrach 45/35oC na</w:t>
      </w:r>
      <w:r w:rsidRPr="004F5F2C">
        <w:rPr>
          <w:rFonts w:cs="Times New Roman"/>
        </w:rPr>
        <w:br/>
        <w:t xml:space="preserve">potrzeby ogrzewania podłogowego i wentylacji mechanicznej w MMWP oraz na potrzeby instalacji grzewczej w budynku DPN. Projektowane obiegi grzewcze, wyprowadzone z rozdzielaczy w pomieszczeniu technicznym, wyposażone będą w indywidualne pompy, niezbędny osprzęt i armaturę sterującą przystosowaną do współpracy z elektronicznymi </w:t>
      </w:r>
      <w:r w:rsidR="009549CA" w:rsidRPr="004F5F2C">
        <w:rPr>
          <w:rFonts w:cs="Times New Roman"/>
        </w:rPr>
        <w:t xml:space="preserve">układami regulacji pomp ciepła. </w:t>
      </w:r>
      <w:r w:rsidRPr="004F5F2C">
        <w:rPr>
          <w:rFonts w:cs="Times New Roman"/>
        </w:rPr>
        <w:t>Pomiędzy rozdzielaczami, a pompami ciepła zaprojektowano dwa zasobniki buforowe, każdy o pojemności V=1,0 m3, WP 1000 , w celu zapewnienia ekonomicznej pracy pomp ciepła w okresach o zmniejszonym zapotrzebowaniu na ciepło.</w:t>
      </w:r>
    </w:p>
    <w:p w:rsidR="009549CA" w:rsidRPr="004F5F2C" w:rsidRDefault="000A5AAC" w:rsidP="009549CA">
      <w:pPr>
        <w:pStyle w:val="Akapitzlist"/>
        <w:tabs>
          <w:tab w:val="left" w:pos="1134"/>
        </w:tabs>
        <w:spacing w:after="0"/>
        <w:jc w:val="both"/>
        <w:rPr>
          <w:rFonts w:cs="Times New Roman"/>
        </w:rPr>
      </w:pPr>
      <w:r w:rsidRPr="004F5F2C">
        <w:rPr>
          <w:rFonts w:cs="Times New Roman"/>
        </w:rPr>
        <w:t xml:space="preserve">Instalacje grzewcze projektuje się </w:t>
      </w:r>
      <w:r w:rsidR="004A65ED" w:rsidRPr="004F5F2C">
        <w:rPr>
          <w:rFonts w:cs="Times New Roman"/>
        </w:rPr>
        <w:t xml:space="preserve">jako </w:t>
      </w:r>
      <w:r w:rsidRPr="004F5F2C">
        <w:rPr>
          <w:rFonts w:cs="Times New Roman"/>
        </w:rPr>
        <w:t xml:space="preserve">typu zamkniętego, zabezpieczone przed nadmiernym wzrostem ciśnienia przeponowym naczyniem wzbiorczym typ N200. Przewody grzewcze w obrębie pom.  technicznego zostaną wykonane z rur stalowych bez szwu, izolowanych termicznie. Izolację termiczną należy wykonać jako jednowarstwową lub wielowarstwową (w </w:t>
      </w:r>
      <w:r w:rsidRPr="004F5F2C">
        <w:rPr>
          <w:rFonts w:cs="Times New Roman"/>
        </w:rPr>
        <w:lastRenderedPageBreak/>
        <w:t>zależności od średnicy rury ).Przewody instalacji glikolowej (obieg dolnego źród</w:t>
      </w:r>
      <w:r w:rsidR="009549CA" w:rsidRPr="004F5F2C">
        <w:rPr>
          <w:rFonts w:cs="Times New Roman"/>
        </w:rPr>
        <w:t xml:space="preserve">ła ciepła) pomiędzy kolektorami </w:t>
      </w:r>
      <w:r w:rsidRPr="004F5F2C">
        <w:rPr>
          <w:rFonts w:cs="Times New Roman"/>
        </w:rPr>
        <w:t>zbiorczymi, a pompami ciepła wykonane będą z r</w:t>
      </w:r>
      <w:r w:rsidR="009549CA" w:rsidRPr="004F5F2C">
        <w:rPr>
          <w:rFonts w:cs="Times New Roman"/>
        </w:rPr>
        <w:t xml:space="preserve">ur stalowych czarnych ze szwem, </w:t>
      </w:r>
      <w:r w:rsidRPr="004F5F2C">
        <w:rPr>
          <w:rFonts w:cs="Times New Roman"/>
        </w:rPr>
        <w:t>zaizolowane termicznie.</w:t>
      </w:r>
    </w:p>
    <w:p w:rsidR="000A5AAC" w:rsidRPr="004F5F2C" w:rsidRDefault="000A5AAC" w:rsidP="009549CA">
      <w:pPr>
        <w:pStyle w:val="Akapitzlist"/>
        <w:tabs>
          <w:tab w:val="left" w:pos="1134"/>
        </w:tabs>
        <w:spacing w:after="0"/>
        <w:jc w:val="both"/>
        <w:rPr>
          <w:rFonts w:cs="Times New Roman"/>
        </w:rPr>
      </w:pPr>
      <w:r w:rsidRPr="004F5F2C">
        <w:rPr>
          <w:rFonts w:cs="Times New Roman"/>
        </w:rPr>
        <w:t>Przewody w obrębie kotłowni prowadzić ze spadkiem 0,03% w kierunku</w:t>
      </w:r>
      <w:r w:rsidRPr="004F5F2C">
        <w:rPr>
          <w:rFonts w:cs="Times New Roman"/>
        </w:rPr>
        <w:br/>
        <w:t>rozdzielacza, a w najwyższym punkcie instalacji należy zainstalować odpowietrzenie.</w:t>
      </w:r>
      <w:r w:rsidRPr="004F5F2C">
        <w:rPr>
          <w:rFonts w:cs="Times New Roman"/>
        </w:rPr>
        <w:br/>
        <w:t>Woda do napełnienia instalacji grzewczej, będzie uzdatniana w zmiękczaczu</w:t>
      </w:r>
      <w:r w:rsidRPr="004F5F2C">
        <w:rPr>
          <w:rFonts w:cs="Times New Roman"/>
        </w:rPr>
        <w:br/>
        <w:t xml:space="preserve">dwukadłubowym i podłączona za pomocą rury stalowej DN20 do przewodu powrotnego, pomiędzy rozdzielaczem, a pompami ciepła. Każda pompa ciepła wyposażona będzie w regulator typu TopTronic T/N oraz dodatkowo w czujnik temperatury zewnętrznej AF200, czujnik temperatury zasilania VF202K, czujnik kablowy KVT20/5/6 i czujnik ciśnienia DCM6. </w:t>
      </w:r>
    </w:p>
    <w:p w:rsidR="009549CA" w:rsidRPr="004F5F2C" w:rsidRDefault="009549CA" w:rsidP="009549CA">
      <w:pPr>
        <w:tabs>
          <w:tab w:val="left" w:pos="1134"/>
        </w:tabs>
        <w:spacing w:after="0"/>
        <w:jc w:val="both"/>
        <w:rPr>
          <w:rFonts w:cs="Times New Roman"/>
        </w:rPr>
      </w:pPr>
    </w:p>
    <w:p w:rsidR="000A5AAC" w:rsidRPr="004F5F2C" w:rsidRDefault="000A5AAC" w:rsidP="009549CA">
      <w:pPr>
        <w:pStyle w:val="Akapitzlist"/>
        <w:tabs>
          <w:tab w:val="left" w:pos="1134"/>
        </w:tabs>
        <w:spacing w:after="0"/>
        <w:jc w:val="both"/>
        <w:rPr>
          <w:rFonts w:cs="Times New Roman"/>
          <w:b/>
          <w:u w:val="single"/>
        </w:rPr>
      </w:pPr>
      <w:r w:rsidRPr="004F5F2C">
        <w:rPr>
          <w:rFonts w:cs="Times New Roman"/>
          <w:b/>
          <w:u w:val="single"/>
        </w:rPr>
        <w:t>Zabezpieczenie instalacji</w:t>
      </w:r>
    </w:p>
    <w:p w:rsidR="000A5AAC" w:rsidRPr="004F5F2C" w:rsidRDefault="000A5AAC" w:rsidP="009549CA">
      <w:pPr>
        <w:pStyle w:val="Akapitzlist"/>
        <w:tabs>
          <w:tab w:val="left" w:pos="1134"/>
        </w:tabs>
        <w:spacing w:after="0"/>
        <w:jc w:val="both"/>
        <w:rPr>
          <w:rFonts w:cs="Times New Roman"/>
          <w:b/>
          <w:bCs/>
        </w:rPr>
      </w:pPr>
      <w:r w:rsidRPr="004F5F2C">
        <w:rPr>
          <w:rFonts w:cs="Times New Roman"/>
          <w:b/>
          <w:bCs/>
        </w:rPr>
        <w:t>Instalacja grzewcza:</w:t>
      </w:r>
    </w:p>
    <w:p w:rsidR="000A5AAC" w:rsidRPr="004F5F2C" w:rsidRDefault="000A5AAC" w:rsidP="009549CA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cs="Times New Roman"/>
        </w:rPr>
      </w:pPr>
      <w:r w:rsidRPr="004F5F2C">
        <w:rPr>
          <w:rFonts w:cs="Times New Roman"/>
        </w:rPr>
        <w:t>pojemność pomp ciepła 74 dm3</w:t>
      </w:r>
    </w:p>
    <w:p w:rsidR="000A5AAC" w:rsidRPr="004F5F2C" w:rsidRDefault="000A5AAC" w:rsidP="009549CA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cs="Times New Roman"/>
        </w:rPr>
      </w:pPr>
      <w:r w:rsidRPr="004F5F2C">
        <w:rPr>
          <w:rFonts w:cs="Times New Roman"/>
        </w:rPr>
        <w:t>pojemność zładu 3729 dm3</w:t>
      </w:r>
    </w:p>
    <w:p w:rsidR="000A5AAC" w:rsidRPr="004F5F2C" w:rsidRDefault="000A5AAC" w:rsidP="009549CA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cs="Times New Roman"/>
        </w:rPr>
      </w:pPr>
      <w:r w:rsidRPr="004F5F2C">
        <w:rPr>
          <w:rFonts w:cs="Times New Roman"/>
        </w:rPr>
        <w:t xml:space="preserve">pojemność całkowita 3803 dm3 </w:t>
      </w:r>
    </w:p>
    <w:p w:rsidR="009549CA" w:rsidRPr="004F5F2C" w:rsidRDefault="000A5AAC" w:rsidP="009549CA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cs="Times New Roman"/>
        </w:rPr>
      </w:pPr>
      <w:r w:rsidRPr="004F5F2C">
        <w:rPr>
          <w:rFonts w:cs="Times New Roman"/>
        </w:rPr>
        <w:t>maksymalne obliczeniowe ciśnienie w naczyniu w czasie eksploatacji pmax</w:t>
      </w:r>
      <w:r w:rsidR="009549CA" w:rsidRPr="004F5F2C">
        <w:rPr>
          <w:rFonts w:cs="Times New Roman"/>
        </w:rPr>
        <w:t>= 0.3 Mpa,</w:t>
      </w:r>
    </w:p>
    <w:p w:rsidR="009549CA" w:rsidRPr="004F5F2C" w:rsidRDefault="000A5AAC" w:rsidP="009549CA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cs="Times New Roman"/>
        </w:rPr>
      </w:pPr>
      <w:r w:rsidRPr="004F5F2C">
        <w:rPr>
          <w:rFonts w:cs="Times New Roman"/>
        </w:rPr>
        <w:t>ciśnienie wstępne w przestrzeni gazowej naczynia p= 0.15 Mpa.</w:t>
      </w:r>
    </w:p>
    <w:p w:rsidR="000A5AAC" w:rsidRPr="004F5F2C" w:rsidRDefault="000A5AAC" w:rsidP="00484F7A">
      <w:pPr>
        <w:pStyle w:val="Akapitzlist"/>
        <w:tabs>
          <w:tab w:val="left" w:pos="1134"/>
        </w:tabs>
        <w:spacing w:after="0"/>
        <w:jc w:val="both"/>
        <w:rPr>
          <w:rFonts w:cs="Times New Roman"/>
        </w:rPr>
      </w:pPr>
      <w:r w:rsidRPr="004F5F2C">
        <w:rPr>
          <w:rFonts w:cs="Times New Roman"/>
        </w:rPr>
        <w:t>Dobrano naczynia wzbiorcze przeponowe N200 o pojemności Vn=200 dm3 .</w:t>
      </w:r>
      <w:r w:rsidRPr="004F5F2C">
        <w:rPr>
          <w:rFonts w:cs="Times New Roman"/>
        </w:rPr>
        <w:br/>
        <w:t>Każda pompa ciepła od strony instalacji grzewczej, będzie zabezpieczona zaworem</w:t>
      </w:r>
      <w:r w:rsidRPr="004F5F2C">
        <w:rPr>
          <w:rFonts w:cs="Times New Roman"/>
        </w:rPr>
        <w:br/>
        <w:t>bezpieczeństwa (ciśnienie otwarcia 3bar), typ 1915 3/4"</w:t>
      </w:r>
    </w:p>
    <w:p w:rsidR="000A5AAC" w:rsidRPr="004F5F2C" w:rsidRDefault="000A5AAC" w:rsidP="009549CA">
      <w:pPr>
        <w:pStyle w:val="Akapitzlist"/>
        <w:tabs>
          <w:tab w:val="left" w:pos="1134"/>
        </w:tabs>
        <w:spacing w:after="0"/>
        <w:jc w:val="both"/>
        <w:rPr>
          <w:rFonts w:cs="Times New Roman"/>
          <w:b/>
          <w:bCs/>
        </w:rPr>
      </w:pPr>
      <w:r w:rsidRPr="004F5F2C">
        <w:rPr>
          <w:rFonts w:cs="Times New Roman"/>
          <w:b/>
          <w:bCs/>
        </w:rPr>
        <w:t>Instalacja dolnego źródła ciepła:</w:t>
      </w:r>
    </w:p>
    <w:p w:rsidR="000A5AAC" w:rsidRPr="004F5F2C" w:rsidRDefault="000A5AAC" w:rsidP="009549CA">
      <w:pPr>
        <w:pStyle w:val="Akapitzlist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cs="Times New Roman"/>
        </w:rPr>
      </w:pPr>
      <w:r w:rsidRPr="004F5F2C">
        <w:rPr>
          <w:rFonts w:cs="Times New Roman"/>
        </w:rPr>
        <w:t>pojemność całkowita 2091 dm3</w:t>
      </w:r>
    </w:p>
    <w:p w:rsidR="00484F7A" w:rsidRPr="004F5F2C" w:rsidRDefault="000A5AAC" w:rsidP="00484F7A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cs="Times New Roman"/>
        </w:rPr>
      </w:pPr>
      <w:r w:rsidRPr="004F5F2C">
        <w:rPr>
          <w:rFonts w:cs="Times New Roman"/>
        </w:rPr>
        <w:t>maksymalne obliczeniowe ciśnienie w naczyniu w czasie eksploatacji pmax</w:t>
      </w:r>
      <w:r w:rsidR="00484F7A" w:rsidRPr="004F5F2C">
        <w:rPr>
          <w:rFonts w:cs="Times New Roman"/>
        </w:rPr>
        <w:t>= 0.3 Mpa,</w:t>
      </w:r>
    </w:p>
    <w:p w:rsidR="00484F7A" w:rsidRPr="004F5F2C" w:rsidRDefault="000A5AAC" w:rsidP="00484F7A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cs="Times New Roman"/>
        </w:rPr>
      </w:pPr>
      <w:r w:rsidRPr="004F5F2C">
        <w:rPr>
          <w:rFonts w:cs="Times New Roman"/>
        </w:rPr>
        <w:t>ciśnienie wstępne w przestrzen</w:t>
      </w:r>
      <w:r w:rsidR="00484F7A" w:rsidRPr="004F5F2C">
        <w:rPr>
          <w:rFonts w:cs="Times New Roman"/>
        </w:rPr>
        <w:t>i gazowej naczynia p= 0.15 Mpa.</w:t>
      </w:r>
    </w:p>
    <w:p w:rsidR="000A5AAC" w:rsidRPr="004F5F2C" w:rsidRDefault="000A5AAC" w:rsidP="00484F7A">
      <w:pPr>
        <w:pStyle w:val="Akapitzlist"/>
        <w:tabs>
          <w:tab w:val="left" w:pos="1134"/>
        </w:tabs>
        <w:spacing w:after="0"/>
        <w:jc w:val="both"/>
        <w:rPr>
          <w:rFonts w:cs="Times New Roman"/>
        </w:rPr>
      </w:pPr>
      <w:r w:rsidRPr="004F5F2C">
        <w:rPr>
          <w:rFonts w:cs="Times New Roman"/>
        </w:rPr>
        <w:t>Dobrano naczynia wzbiorcze przeponowe N140 o pojemności Vn=140 dm3 .</w:t>
      </w:r>
      <w:r w:rsidRPr="004F5F2C">
        <w:rPr>
          <w:rFonts w:cs="Times New Roman"/>
        </w:rPr>
        <w:br/>
        <w:t>Każda pompa ciepła od strony instalacji dolnego źródła ciepla, będzie zabezpieczona</w:t>
      </w:r>
      <w:r w:rsidRPr="004F5F2C">
        <w:rPr>
          <w:rFonts w:cs="Times New Roman"/>
        </w:rPr>
        <w:br/>
        <w:t>zaworem bezpieczeństwa (ciśnienie otwarcia 3bar) typ 8115 3/4" .</w:t>
      </w:r>
      <w:r w:rsidRPr="004F5F2C">
        <w:rPr>
          <w:rFonts w:cs="Times New Roman"/>
        </w:rPr>
        <w:br/>
      </w:r>
    </w:p>
    <w:p w:rsidR="000A5AAC" w:rsidRPr="004F5F2C" w:rsidRDefault="000A5AAC" w:rsidP="00484F7A">
      <w:pPr>
        <w:pStyle w:val="Akapitzlist"/>
        <w:tabs>
          <w:tab w:val="left" w:pos="1134"/>
        </w:tabs>
        <w:spacing w:after="0"/>
        <w:jc w:val="both"/>
        <w:rPr>
          <w:rFonts w:cs="Times New Roman"/>
          <w:b/>
          <w:bCs/>
        </w:rPr>
      </w:pPr>
      <w:r w:rsidRPr="004F5F2C">
        <w:rPr>
          <w:rFonts w:cs="Times New Roman"/>
          <w:b/>
          <w:bCs/>
        </w:rPr>
        <w:t>Urządzenia podstawowe:</w:t>
      </w:r>
    </w:p>
    <w:p w:rsidR="000A5AAC" w:rsidRPr="004F5F2C" w:rsidRDefault="000A5AAC" w:rsidP="00484F7A">
      <w:pPr>
        <w:pStyle w:val="Akapitzlist"/>
        <w:tabs>
          <w:tab w:val="left" w:pos="1134"/>
        </w:tabs>
        <w:spacing w:after="0"/>
        <w:jc w:val="both"/>
        <w:rPr>
          <w:rFonts w:cs="Times New Roman"/>
        </w:rPr>
      </w:pPr>
      <w:r w:rsidRPr="004F5F2C">
        <w:rPr>
          <w:rFonts w:cs="Times New Roman"/>
        </w:rPr>
        <w:t xml:space="preserve">Dwie pompy ciepła - nominalny zakres mocy: 66,8 kW dla B0/W35, Max temperatura zasilania: 55oC, Czynnik roboczy: R407C, </w:t>
      </w:r>
    </w:p>
    <w:p w:rsidR="00484F7A" w:rsidRPr="004F5F2C" w:rsidRDefault="000A5AAC" w:rsidP="00484F7A">
      <w:pPr>
        <w:pStyle w:val="Akapitzlist"/>
        <w:tabs>
          <w:tab w:val="left" w:pos="1134"/>
        </w:tabs>
        <w:spacing w:after="0"/>
        <w:jc w:val="both"/>
        <w:rPr>
          <w:rFonts w:cs="Times New Roman"/>
        </w:rPr>
      </w:pPr>
      <w:r w:rsidRPr="004F5F2C">
        <w:rPr>
          <w:rFonts w:cs="Times New Roman"/>
        </w:rPr>
        <w:t>Razem z pompami ciepła dostarczone będą: czujniki temperatury zasilania VF202K, 2szt. czujnik temperatury zewnętrznej AF200, 1szt. czujniki kablowe KVT20/5/6, 2szt.</w:t>
      </w:r>
      <w:r w:rsidRPr="004F5F2C">
        <w:rPr>
          <w:rFonts w:cs="Times New Roman"/>
        </w:rPr>
        <w:br/>
        <w:t xml:space="preserve">czujnik ciśnienia DCM6, 2szt. zestawy połączeń elastycznych, 2szt. kieszenie na czujniki SB280, 4szt. </w:t>
      </w:r>
    </w:p>
    <w:p w:rsidR="000A5AAC" w:rsidRPr="004F5F2C" w:rsidRDefault="000A5AAC" w:rsidP="00484F7A">
      <w:pPr>
        <w:pStyle w:val="Akapitzlist"/>
        <w:tabs>
          <w:tab w:val="left" w:pos="1134"/>
        </w:tabs>
        <w:spacing w:after="0"/>
        <w:jc w:val="both"/>
        <w:rPr>
          <w:rFonts w:cs="Times New Roman"/>
        </w:rPr>
      </w:pPr>
      <w:r w:rsidRPr="004F5F2C">
        <w:rPr>
          <w:rFonts w:cs="Times New Roman"/>
        </w:rPr>
        <w:t xml:space="preserve">Dwa zasobniki buforowe, zaizolowane, o pojemności V=1,0m3, typ WP 1000, wymiary: h=2090mm, średnica z izolacją d=990mm; </w:t>
      </w:r>
    </w:p>
    <w:p w:rsidR="00171091" w:rsidRPr="004F5F2C" w:rsidRDefault="00171091" w:rsidP="00484F7A">
      <w:pPr>
        <w:pStyle w:val="Akapitzlist"/>
        <w:tabs>
          <w:tab w:val="left" w:pos="1134"/>
        </w:tabs>
        <w:spacing w:after="0"/>
        <w:jc w:val="both"/>
        <w:rPr>
          <w:rFonts w:cs="Times New Roman"/>
        </w:rPr>
      </w:pPr>
    </w:p>
    <w:p w:rsidR="000A5AAC" w:rsidRPr="004F5F2C" w:rsidRDefault="000A5AAC" w:rsidP="00484F7A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cs="Times New Roman"/>
          <w:b/>
          <w:bCs/>
        </w:rPr>
      </w:pPr>
      <w:r w:rsidRPr="004F5F2C">
        <w:rPr>
          <w:rFonts w:cs="Times New Roman"/>
          <w:b/>
          <w:bCs/>
        </w:rPr>
        <w:t>Armatura, osprzęt, przewody</w:t>
      </w:r>
    </w:p>
    <w:p w:rsidR="000A5AAC" w:rsidRPr="004F5F2C" w:rsidRDefault="000A5AAC" w:rsidP="00484F7A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cs="Times New Roman"/>
          <w:b/>
          <w:bCs/>
        </w:rPr>
      </w:pPr>
      <w:r w:rsidRPr="004F5F2C">
        <w:rPr>
          <w:rFonts w:cs="Times New Roman"/>
          <w:b/>
          <w:bCs/>
        </w:rPr>
        <w:t>Zawory odcinające gwintowane kulowe ,</w:t>
      </w:r>
    </w:p>
    <w:p w:rsidR="000A5AAC" w:rsidRPr="004F5F2C" w:rsidRDefault="000A5AAC" w:rsidP="00484F7A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cs="Times New Roman"/>
        </w:rPr>
      </w:pPr>
      <w:r w:rsidRPr="004F5F2C">
        <w:rPr>
          <w:rFonts w:cs="Times New Roman"/>
          <w:b/>
          <w:bCs/>
        </w:rPr>
        <w:t xml:space="preserve">Filtry siatkowe </w:t>
      </w:r>
      <w:r w:rsidRPr="004F5F2C">
        <w:rPr>
          <w:rFonts w:cs="Times New Roman"/>
        </w:rPr>
        <w:t xml:space="preserve">wielkość oczek 0,25x0,25mm </w:t>
      </w:r>
      <w:r w:rsidRPr="004F5F2C">
        <w:rPr>
          <w:rFonts w:cs="Times New Roman"/>
          <w:b/>
          <w:bCs/>
        </w:rPr>
        <w:t>,</w:t>
      </w:r>
    </w:p>
    <w:p w:rsidR="000A5AAC" w:rsidRPr="004F5F2C" w:rsidRDefault="000A5AAC" w:rsidP="00484F7A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cs="Times New Roman"/>
        </w:rPr>
      </w:pPr>
      <w:r w:rsidRPr="004F5F2C">
        <w:rPr>
          <w:rFonts w:cs="Times New Roman"/>
          <w:b/>
          <w:bCs/>
        </w:rPr>
        <w:t>Zawory zwrotne, spustowe, czerpalne</w:t>
      </w:r>
    </w:p>
    <w:p w:rsidR="000A5AAC" w:rsidRPr="004F5F2C" w:rsidRDefault="000A5AAC" w:rsidP="00484F7A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cs="Times New Roman"/>
        </w:rPr>
      </w:pPr>
      <w:r w:rsidRPr="004F5F2C">
        <w:rPr>
          <w:rFonts w:cs="Times New Roman"/>
          <w:b/>
          <w:bCs/>
        </w:rPr>
        <w:lastRenderedPageBreak/>
        <w:t xml:space="preserve">Rozdzielacze obiegów grzewczych </w:t>
      </w:r>
      <w:r w:rsidRPr="004F5F2C">
        <w:rPr>
          <w:rFonts w:cs="Times New Roman"/>
        </w:rPr>
        <w:t>z rur stalowych bez szwu DN100 o</w:t>
      </w:r>
      <w:r w:rsidRPr="004F5F2C">
        <w:rPr>
          <w:rFonts w:cs="Times New Roman"/>
        </w:rPr>
        <w:br/>
        <w:t>długości l=1,05m,</w:t>
      </w:r>
    </w:p>
    <w:p w:rsidR="000A5AAC" w:rsidRPr="004F5F2C" w:rsidRDefault="000A5AAC" w:rsidP="00484F7A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cs="Times New Roman"/>
        </w:rPr>
      </w:pPr>
      <w:r w:rsidRPr="004F5F2C">
        <w:rPr>
          <w:rFonts w:cs="Times New Roman"/>
          <w:b/>
          <w:bCs/>
        </w:rPr>
        <w:t xml:space="preserve">Przewody z rur stalowych (w pom. kotłowni) bez szwu przewodowe, </w:t>
      </w:r>
      <w:r w:rsidRPr="004F5F2C">
        <w:rPr>
          <w:rFonts w:cs="Times New Roman"/>
        </w:rPr>
        <w:t>łączone przez spawanie, zabezpieczone antykorozyjnie powłokami malarskimi, mocowania typowe zgodnie z PN, izolowane termicznie,</w:t>
      </w:r>
    </w:p>
    <w:p w:rsidR="000A5AAC" w:rsidRPr="004F5F2C" w:rsidRDefault="000A5AAC" w:rsidP="00484F7A">
      <w:pPr>
        <w:pStyle w:val="Akapitzlist"/>
        <w:tabs>
          <w:tab w:val="left" w:pos="1134"/>
        </w:tabs>
        <w:spacing w:after="0"/>
        <w:jc w:val="both"/>
        <w:rPr>
          <w:rFonts w:cs="Times New Roman"/>
          <w:b/>
        </w:rPr>
      </w:pPr>
      <w:r w:rsidRPr="004F5F2C">
        <w:rPr>
          <w:rFonts w:cs="Times New Roman"/>
          <w:b/>
        </w:rPr>
        <w:t>UWAGA: Zakres robót obejmuje również zlokalizowanie i usunięcie nieszczelności na istniejącej instalacji wymiennika gruntowego - wykonanych w poprzednich etapach sond głębinowych.</w:t>
      </w:r>
    </w:p>
    <w:p w:rsidR="00484F7A" w:rsidRPr="009F541C" w:rsidRDefault="00484F7A" w:rsidP="00484F7A">
      <w:pPr>
        <w:pStyle w:val="Akapitzlist"/>
        <w:tabs>
          <w:tab w:val="left" w:pos="1134"/>
        </w:tabs>
        <w:spacing w:after="0"/>
        <w:jc w:val="both"/>
        <w:rPr>
          <w:rFonts w:cs="Times New Roman"/>
          <w:b/>
        </w:rPr>
      </w:pPr>
    </w:p>
    <w:p w:rsidR="000A5AAC" w:rsidRPr="009F541C" w:rsidRDefault="000A5AAC" w:rsidP="008D171E">
      <w:pPr>
        <w:pStyle w:val="Akapitzlist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9F541C">
        <w:rPr>
          <w:b/>
          <w:u w:val="single"/>
        </w:rPr>
        <w:t>Prace elektryczne i niskoprądowe</w:t>
      </w:r>
    </w:p>
    <w:p w:rsidR="00484F7A" w:rsidRPr="009F541C" w:rsidRDefault="00484F7A" w:rsidP="00484F7A">
      <w:pPr>
        <w:pStyle w:val="Akapitzlist"/>
        <w:ind w:left="284"/>
        <w:jc w:val="both"/>
        <w:rPr>
          <w:b/>
          <w:u w:val="single"/>
        </w:rPr>
      </w:pPr>
    </w:p>
    <w:p w:rsidR="000A5AAC" w:rsidRPr="009F541C" w:rsidRDefault="00FD2E09" w:rsidP="00484F7A">
      <w:pPr>
        <w:pStyle w:val="Akapitzlist"/>
        <w:tabs>
          <w:tab w:val="left" w:pos="1134"/>
        </w:tabs>
        <w:spacing w:after="0"/>
        <w:jc w:val="both"/>
        <w:rPr>
          <w:rFonts w:cs="Times New Roman"/>
        </w:rPr>
      </w:pPr>
      <w:r w:rsidRPr="009F541C">
        <w:rPr>
          <w:rFonts w:cs="Times New Roman"/>
          <w:b/>
        </w:rPr>
        <w:t>Oferta wykonania robó</w:t>
      </w:r>
      <w:r w:rsidR="000A5AAC" w:rsidRPr="009F541C">
        <w:rPr>
          <w:rFonts w:cs="Times New Roman"/>
          <w:b/>
        </w:rPr>
        <w:t>t budowlanych w zakresie prac elektrycznych i niskoprądowych winna obejmować</w:t>
      </w:r>
      <w:r w:rsidR="00122B00" w:rsidRPr="009F541C">
        <w:rPr>
          <w:rFonts w:cs="Times New Roman"/>
          <w:b/>
        </w:rPr>
        <w:t>:</w:t>
      </w:r>
    </w:p>
    <w:p w:rsidR="0049159A" w:rsidRPr="009F541C" w:rsidRDefault="0049159A" w:rsidP="0049159A">
      <w:pPr>
        <w:pStyle w:val="Akapitzlis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cs="Times New Roman"/>
        </w:rPr>
      </w:pPr>
      <w:r w:rsidRPr="009F541C">
        <w:rPr>
          <w:rFonts w:cs="Times New Roman"/>
        </w:rPr>
        <w:t>Oprawy oświetleniowe w murach Z-1 wraz z instalacją i wyprowadzeniami</w:t>
      </w:r>
    </w:p>
    <w:p w:rsidR="0049159A" w:rsidRPr="009F541C" w:rsidRDefault="0049159A" w:rsidP="0049159A">
      <w:pPr>
        <w:pStyle w:val="Akapitzlis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cs="Times New Roman"/>
        </w:rPr>
      </w:pPr>
      <w:r w:rsidRPr="009F541C">
        <w:rPr>
          <w:rFonts w:cs="Times New Roman"/>
        </w:rPr>
        <w:t>Rozdzielnie NN wraz  z tablicą główną w budynku oraz tablice z których zasilana jest kotłownia i pompy ciepła wraz z podłączeniami</w:t>
      </w:r>
    </w:p>
    <w:p w:rsidR="0049159A" w:rsidRPr="009F541C" w:rsidRDefault="0049159A" w:rsidP="0049159A">
      <w:pPr>
        <w:pStyle w:val="Akapitzlis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cs="Times New Roman"/>
        </w:rPr>
      </w:pPr>
      <w:r w:rsidRPr="009F541C">
        <w:rPr>
          <w:rFonts w:cs="Times New Roman"/>
        </w:rPr>
        <w:t>Instalacja elektryczna  kompletna kotłowni wraz z oprawami</w:t>
      </w:r>
    </w:p>
    <w:p w:rsidR="0049159A" w:rsidRPr="009F541C" w:rsidRDefault="0049159A" w:rsidP="0049159A">
      <w:pPr>
        <w:pStyle w:val="Akapitzlis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cs="Times New Roman"/>
        </w:rPr>
      </w:pPr>
      <w:r w:rsidRPr="009F541C">
        <w:rPr>
          <w:rFonts w:cs="Times New Roman"/>
        </w:rPr>
        <w:t>Wewnętrzne linie zasilające rozdzielnie</w:t>
      </w:r>
    </w:p>
    <w:p w:rsidR="0049159A" w:rsidRPr="009F541C" w:rsidRDefault="0049159A" w:rsidP="0049159A">
      <w:pPr>
        <w:pStyle w:val="Akapitzlis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cs="Times New Roman"/>
        </w:rPr>
      </w:pPr>
      <w:r w:rsidRPr="009F541C">
        <w:rPr>
          <w:rFonts w:cs="Times New Roman"/>
        </w:rPr>
        <w:t>Instalacja wewnętrzna komuni</w:t>
      </w:r>
      <w:r w:rsidR="003759F9">
        <w:rPr>
          <w:rFonts w:cs="Times New Roman"/>
        </w:rPr>
        <w:t>kacji do pomieszczeń kotł</w:t>
      </w:r>
      <w:r w:rsidRPr="009F541C">
        <w:rPr>
          <w:rFonts w:cs="Times New Roman"/>
        </w:rPr>
        <w:t>owni wraz z oświetleniem</w:t>
      </w:r>
    </w:p>
    <w:p w:rsidR="00245780" w:rsidRPr="009F541C" w:rsidRDefault="00245780" w:rsidP="00245780">
      <w:pPr>
        <w:pStyle w:val="Akapitzlis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cs="Times New Roman"/>
          <w:b/>
        </w:rPr>
      </w:pPr>
      <w:r w:rsidRPr="009F541C">
        <w:rPr>
          <w:rFonts w:cs="Times New Roman"/>
        </w:rPr>
        <w:t>Wykonanie wszystkich niezbędnych pomiarów i badań.</w:t>
      </w:r>
    </w:p>
    <w:p w:rsidR="0057708E" w:rsidRPr="00F04460" w:rsidRDefault="0057708E">
      <w:pPr>
        <w:rPr>
          <w:color w:val="FF0000"/>
        </w:rPr>
      </w:pPr>
      <w:bookmarkStart w:id="0" w:name="_GoBack"/>
      <w:bookmarkEnd w:id="0"/>
    </w:p>
    <w:sectPr w:rsidR="0057708E" w:rsidRPr="00F04460" w:rsidSect="0081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D0" w:rsidRDefault="00950AD0" w:rsidP="005A4A36">
      <w:pPr>
        <w:spacing w:after="0" w:line="240" w:lineRule="auto"/>
      </w:pPr>
      <w:r>
        <w:separator/>
      </w:r>
    </w:p>
  </w:endnote>
  <w:endnote w:type="continuationSeparator" w:id="0">
    <w:p w:rsidR="00950AD0" w:rsidRDefault="00950AD0" w:rsidP="005A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5A62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B6D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1B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D3A1F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0192793"/>
      <w:docPartObj>
        <w:docPartGallery w:val="Page Numbers (Bottom of Page)"/>
        <w:docPartUnique/>
      </w:docPartObj>
    </w:sdtPr>
    <w:sdtContent>
      <w:p w:rsidR="005A4A36" w:rsidRDefault="00DC16EA">
        <w:pPr>
          <w:pStyle w:val="Stopka"/>
          <w:jc w:val="right"/>
        </w:pPr>
        <w:r>
          <w:fldChar w:fldCharType="begin"/>
        </w:r>
        <w:r w:rsidR="005A4A36">
          <w:instrText>PAGE   \* MERGEFORMAT</w:instrText>
        </w:r>
        <w:r>
          <w:fldChar w:fldCharType="separate"/>
        </w:r>
        <w:r w:rsidR="004650BC">
          <w:rPr>
            <w:noProof/>
          </w:rPr>
          <w:t>2</w:t>
        </w:r>
        <w:r>
          <w:fldChar w:fldCharType="end"/>
        </w:r>
      </w:p>
    </w:sdtContent>
  </w:sdt>
  <w:p w:rsidR="005A4A36" w:rsidRDefault="005A4A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D0" w:rsidRDefault="00950AD0" w:rsidP="005A4A36">
      <w:pPr>
        <w:spacing w:after="0" w:line="240" w:lineRule="auto"/>
      </w:pPr>
      <w:r>
        <w:separator/>
      </w:r>
    </w:p>
  </w:footnote>
  <w:footnote w:type="continuationSeparator" w:id="0">
    <w:p w:rsidR="00950AD0" w:rsidRDefault="00950AD0" w:rsidP="005A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959"/>
    <w:multiLevelType w:val="multilevel"/>
    <w:tmpl w:val="646A8B9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194ADA"/>
    <w:multiLevelType w:val="hybridMultilevel"/>
    <w:tmpl w:val="C7E89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05CC"/>
    <w:multiLevelType w:val="multilevel"/>
    <w:tmpl w:val="646A8B9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D401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AF3402"/>
    <w:multiLevelType w:val="hybridMultilevel"/>
    <w:tmpl w:val="12F6A68A"/>
    <w:lvl w:ilvl="0" w:tplc="D8A0F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611BF"/>
    <w:multiLevelType w:val="hybridMultilevel"/>
    <w:tmpl w:val="F7DEA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87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52E7D"/>
    <w:multiLevelType w:val="hybridMultilevel"/>
    <w:tmpl w:val="E4DE9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C6BF0"/>
    <w:multiLevelType w:val="hybridMultilevel"/>
    <w:tmpl w:val="295E865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89425D4"/>
    <w:multiLevelType w:val="hybridMultilevel"/>
    <w:tmpl w:val="C56A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47E75"/>
    <w:multiLevelType w:val="hybridMultilevel"/>
    <w:tmpl w:val="2FB0E07C"/>
    <w:lvl w:ilvl="0" w:tplc="8CE0CE1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54A332F5"/>
    <w:multiLevelType w:val="hybridMultilevel"/>
    <w:tmpl w:val="3CDAD06A"/>
    <w:lvl w:ilvl="0" w:tplc="8CE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01E7A"/>
    <w:multiLevelType w:val="hybridMultilevel"/>
    <w:tmpl w:val="CA06C106"/>
    <w:lvl w:ilvl="0" w:tplc="8CE0CE14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73222D02"/>
    <w:multiLevelType w:val="hybridMultilevel"/>
    <w:tmpl w:val="D196F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661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93072B8"/>
    <w:multiLevelType w:val="hybridMultilevel"/>
    <w:tmpl w:val="BC546400"/>
    <w:lvl w:ilvl="0" w:tplc="8CE0C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ECC"/>
    <w:rsid w:val="000A5AAC"/>
    <w:rsid w:val="000D06B7"/>
    <w:rsid w:val="00122B00"/>
    <w:rsid w:val="00171091"/>
    <w:rsid w:val="001A652B"/>
    <w:rsid w:val="001B3B8D"/>
    <w:rsid w:val="002053F8"/>
    <w:rsid w:val="002310BF"/>
    <w:rsid w:val="00245780"/>
    <w:rsid w:val="0026067A"/>
    <w:rsid w:val="002E3A22"/>
    <w:rsid w:val="0031546E"/>
    <w:rsid w:val="00347EAB"/>
    <w:rsid w:val="003759F9"/>
    <w:rsid w:val="003919AA"/>
    <w:rsid w:val="00401B7D"/>
    <w:rsid w:val="004650BC"/>
    <w:rsid w:val="00484F7A"/>
    <w:rsid w:val="0049159A"/>
    <w:rsid w:val="0049331F"/>
    <w:rsid w:val="004A65ED"/>
    <w:rsid w:val="004F5F2C"/>
    <w:rsid w:val="0054201C"/>
    <w:rsid w:val="0057708E"/>
    <w:rsid w:val="005A4A36"/>
    <w:rsid w:val="006564AE"/>
    <w:rsid w:val="00686E3B"/>
    <w:rsid w:val="006D550A"/>
    <w:rsid w:val="00743DBF"/>
    <w:rsid w:val="00785ADE"/>
    <w:rsid w:val="007D0F3E"/>
    <w:rsid w:val="007F5A05"/>
    <w:rsid w:val="00812834"/>
    <w:rsid w:val="00860E0D"/>
    <w:rsid w:val="008C7337"/>
    <w:rsid w:val="008D171E"/>
    <w:rsid w:val="00950AD0"/>
    <w:rsid w:val="009549CA"/>
    <w:rsid w:val="009E24F8"/>
    <w:rsid w:val="009F541C"/>
    <w:rsid w:val="00A23CF6"/>
    <w:rsid w:val="00A8146B"/>
    <w:rsid w:val="00AA5F85"/>
    <w:rsid w:val="00B454FE"/>
    <w:rsid w:val="00B62DD5"/>
    <w:rsid w:val="00BB6F5E"/>
    <w:rsid w:val="00BC4ABE"/>
    <w:rsid w:val="00CC15FF"/>
    <w:rsid w:val="00CE7B06"/>
    <w:rsid w:val="00D57031"/>
    <w:rsid w:val="00D60B13"/>
    <w:rsid w:val="00D85E3F"/>
    <w:rsid w:val="00DA1F15"/>
    <w:rsid w:val="00DC16EA"/>
    <w:rsid w:val="00E10FCB"/>
    <w:rsid w:val="00E6778D"/>
    <w:rsid w:val="00F04460"/>
    <w:rsid w:val="00F461BA"/>
    <w:rsid w:val="00F56ECC"/>
    <w:rsid w:val="00F91C4D"/>
    <w:rsid w:val="00FD2E09"/>
    <w:rsid w:val="00FE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834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73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A36"/>
  </w:style>
  <w:style w:type="paragraph" w:styleId="Stopka">
    <w:name w:val="footer"/>
    <w:basedOn w:val="Normalny"/>
    <w:link w:val="StopkaZnak"/>
    <w:uiPriority w:val="99"/>
    <w:unhideWhenUsed/>
    <w:rsid w:val="005A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3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C733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A36"/>
  </w:style>
  <w:style w:type="paragraph" w:styleId="Stopka">
    <w:name w:val="footer"/>
    <w:basedOn w:val="Normalny"/>
    <w:link w:val="StopkaZnak"/>
    <w:uiPriority w:val="99"/>
    <w:unhideWhenUsed/>
    <w:rsid w:val="005A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3F05-375D-4507-8178-66F17BB8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Grażyna Czerwińska</cp:lastModifiedBy>
  <cp:revision>2</cp:revision>
  <cp:lastPrinted>2016-09-06T06:37:00Z</cp:lastPrinted>
  <dcterms:created xsi:type="dcterms:W3CDTF">2016-10-17T09:20:00Z</dcterms:created>
  <dcterms:modified xsi:type="dcterms:W3CDTF">2016-10-17T09:20:00Z</dcterms:modified>
</cp:coreProperties>
</file>